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C43E25" w14:textId="08C2E18C" w:rsidR="00C53B74" w:rsidRPr="00E77F7C" w:rsidRDefault="00497949" w:rsidP="00B91976">
      <w:pPr>
        <w:pStyle w:val="Title"/>
        <w:rPr>
          <w:sz w:val="40"/>
          <w:szCs w:val="40"/>
        </w:rPr>
      </w:pPr>
      <w:bookmarkStart w:id="0" w:name="_Hlk50010747"/>
      <w:r>
        <w:rPr>
          <w:sz w:val="40"/>
          <w:szCs w:val="40"/>
        </w:rPr>
        <w:t>IP Inclusive/IP Federation</w:t>
      </w:r>
      <w:r>
        <w:rPr>
          <w:sz w:val="40"/>
          <w:szCs w:val="40"/>
        </w:rPr>
        <w:br/>
        <w:t>Social mobility think tank 23.9.20</w:t>
      </w:r>
    </w:p>
    <w:p w14:paraId="0A90D6D4" w14:textId="70F7C903" w:rsidR="003A25BC" w:rsidRPr="00490E5B" w:rsidRDefault="00497949" w:rsidP="00B91976">
      <w:pPr>
        <w:pStyle w:val="Title"/>
        <w:rPr>
          <w:sz w:val="48"/>
          <w:szCs w:val="48"/>
        </w:rPr>
      </w:pPr>
      <w:r>
        <w:rPr>
          <w:sz w:val="48"/>
          <w:szCs w:val="48"/>
        </w:rPr>
        <w:t xml:space="preserve">Charity briefing </w:t>
      </w:r>
      <w:bookmarkEnd w:id="0"/>
      <w:r w:rsidR="00BF533D">
        <w:rPr>
          <w:sz w:val="48"/>
          <w:szCs w:val="48"/>
        </w:rPr>
        <w:t>notes</w:t>
      </w:r>
    </w:p>
    <w:p w14:paraId="49D9835B" w14:textId="77777777" w:rsidR="00133A72" w:rsidRDefault="00133A72" w:rsidP="0077785C"/>
    <w:p w14:paraId="632C4F14" w14:textId="6F988955" w:rsidR="00534D12" w:rsidRDefault="001050DF" w:rsidP="0077785C">
      <w:r>
        <w:t>The charities featured here, who will be represented at our 23 September think tank meeting, are:</w:t>
      </w:r>
    </w:p>
    <w:p w14:paraId="465F748E" w14:textId="07688D67" w:rsidR="006576A1" w:rsidRDefault="006576A1" w:rsidP="001050DF">
      <w:pPr>
        <w:pStyle w:val="ListParagraph"/>
        <w:numPr>
          <w:ilvl w:val="0"/>
          <w:numId w:val="3"/>
        </w:numPr>
      </w:pPr>
      <w:r>
        <w:t>Generating Genius</w:t>
      </w:r>
    </w:p>
    <w:p w14:paraId="51056C74" w14:textId="32DA22B5" w:rsidR="002F7BEB" w:rsidRDefault="002F7BEB" w:rsidP="001050DF">
      <w:pPr>
        <w:pStyle w:val="ListParagraph"/>
        <w:numPr>
          <w:ilvl w:val="0"/>
          <w:numId w:val="3"/>
        </w:numPr>
      </w:pPr>
      <w:r>
        <w:t>HUDL Youth Development Agency</w:t>
      </w:r>
    </w:p>
    <w:p w14:paraId="42DC20C2" w14:textId="04200667" w:rsidR="001050DF" w:rsidRDefault="001050DF" w:rsidP="001050DF">
      <w:pPr>
        <w:pStyle w:val="ListParagraph"/>
        <w:numPr>
          <w:ilvl w:val="0"/>
          <w:numId w:val="3"/>
        </w:numPr>
      </w:pPr>
      <w:r>
        <w:t>In2scienceUK</w:t>
      </w:r>
    </w:p>
    <w:p w14:paraId="5BA2614D" w14:textId="53C51CE4" w:rsidR="009116F8" w:rsidRDefault="009116F8" w:rsidP="001050DF">
      <w:pPr>
        <w:pStyle w:val="ListParagraph"/>
        <w:numPr>
          <w:ilvl w:val="0"/>
          <w:numId w:val="3"/>
        </w:numPr>
      </w:pPr>
      <w:r>
        <w:t>National Careers Week</w:t>
      </w:r>
    </w:p>
    <w:p w14:paraId="56854E73" w14:textId="53662502" w:rsidR="006576A1" w:rsidRDefault="006576A1" w:rsidP="001050DF">
      <w:pPr>
        <w:pStyle w:val="ListParagraph"/>
        <w:numPr>
          <w:ilvl w:val="0"/>
          <w:numId w:val="3"/>
        </w:numPr>
      </w:pPr>
      <w:r>
        <w:t>Reach Society</w:t>
      </w:r>
    </w:p>
    <w:p w14:paraId="642FB84E" w14:textId="38AE0641" w:rsidR="001050DF" w:rsidRDefault="001050DF" w:rsidP="001050DF">
      <w:pPr>
        <w:pStyle w:val="ListParagraph"/>
        <w:numPr>
          <w:ilvl w:val="0"/>
          <w:numId w:val="3"/>
        </w:numPr>
      </w:pPr>
      <w:r>
        <w:t>Stemette Futures</w:t>
      </w:r>
    </w:p>
    <w:p w14:paraId="0732CDD9" w14:textId="4216646A" w:rsidR="009422D9" w:rsidRDefault="009422D9" w:rsidP="001050DF">
      <w:pPr>
        <w:pStyle w:val="ListParagraph"/>
        <w:numPr>
          <w:ilvl w:val="0"/>
          <w:numId w:val="3"/>
        </w:numPr>
      </w:pPr>
      <w:r>
        <w:t>Teach First</w:t>
      </w:r>
    </w:p>
    <w:p w14:paraId="61BB2B3A" w14:textId="226E2EF0" w:rsidR="006576A1" w:rsidRDefault="006576A1" w:rsidP="001050DF">
      <w:pPr>
        <w:pStyle w:val="ListParagraph"/>
        <w:numPr>
          <w:ilvl w:val="0"/>
          <w:numId w:val="3"/>
        </w:numPr>
      </w:pPr>
      <w:r>
        <w:t>The Access Project</w:t>
      </w:r>
    </w:p>
    <w:p w14:paraId="780B6EF9" w14:textId="421EF62A" w:rsidR="006576A1" w:rsidRDefault="006576A1" w:rsidP="001050DF">
      <w:pPr>
        <w:pStyle w:val="ListParagraph"/>
        <w:numPr>
          <w:ilvl w:val="0"/>
          <w:numId w:val="3"/>
        </w:numPr>
      </w:pPr>
      <w:r>
        <w:t>WISE</w:t>
      </w:r>
    </w:p>
    <w:p w14:paraId="604A8E44" w14:textId="07F68E28" w:rsidR="005E5A9A" w:rsidRDefault="005E5A9A" w:rsidP="005315ED">
      <w:r>
        <w:t>Please take a look at the information they’ve provided, about the work they do and how the IP professions can get involved.</w:t>
      </w:r>
      <w:r w:rsidR="006C0476">
        <w:t xml:space="preserve">  Their suggestions will help seed the think tank discussions and focus </w:t>
      </w:r>
      <w:r w:rsidR="00C12A10">
        <w:t>us</w:t>
      </w:r>
      <w:r w:rsidR="006C0476">
        <w:t xml:space="preserve"> on effective outcomes.</w:t>
      </w:r>
    </w:p>
    <w:p w14:paraId="27AEC5DC" w14:textId="77777777" w:rsidR="009116F8" w:rsidRDefault="009116F8" w:rsidP="005315ED"/>
    <w:p w14:paraId="5E9C4F2F" w14:textId="4BF240DA" w:rsidR="005315ED" w:rsidRDefault="005315ED" w:rsidP="005315ED">
      <w:r w:rsidRPr="00FF54BD">
        <w:rPr>
          <w:rFonts w:ascii="Calibri" w:eastAsia="Calibri" w:hAnsi="Calibri" w:cs="Times New Roman"/>
          <w:noProof/>
          <w:lang w:eastAsia="en-GB"/>
        </w:rPr>
        <w:drawing>
          <wp:anchor distT="0" distB="0" distL="114300" distR="114300" simplePos="0" relativeHeight="251661312" behindDoc="1" locked="0" layoutInCell="1" allowOverlap="1" wp14:anchorId="48832A8A" wp14:editId="6B03C8D8">
            <wp:simplePos x="0" y="0"/>
            <wp:positionH relativeFrom="column">
              <wp:posOffset>771525</wp:posOffset>
            </wp:positionH>
            <wp:positionV relativeFrom="paragraph">
              <wp:posOffset>518160</wp:posOffset>
            </wp:positionV>
            <wp:extent cx="1247775" cy="918845"/>
            <wp:effectExtent l="0" t="0" r="0" b="0"/>
            <wp:wrapThrough wrapText="bothSides">
              <wp:wrapPolygon edited="0">
                <wp:start x="6266" y="0"/>
                <wp:lineTo x="5606" y="1343"/>
                <wp:lineTo x="5276" y="10748"/>
                <wp:lineTo x="7915" y="14330"/>
                <wp:lineTo x="4947" y="14330"/>
                <wp:lineTo x="660" y="16569"/>
                <wp:lineTo x="660" y="20600"/>
                <wp:lineTo x="20116" y="20600"/>
                <wp:lineTo x="20776" y="17913"/>
                <wp:lineTo x="16818" y="14330"/>
                <wp:lineTo x="13521" y="14330"/>
                <wp:lineTo x="15829" y="10748"/>
                <wp:lineTo x="15499" y="896"/>
                <wp:lineTo x="14840" y="0"/>
                <wp:lineTo x="6266" y="0"/>
              </wp:wrapPolygon>
            </wp:wrapThrough>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3"/>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775" cy="918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969A03" w14:textId="77777777" w:rsidR="005315ED" w:rsidRDefault="005315ED" w:rsidP="005315ED">
      <w:r>
        <w:rPr>
          <w:noProof/>
        </w:rPr>
        <w:drawing>
          <wp:inline distT="0" distB="0" distL="0" distR="0" wp14:anchorId="0B3D0913" wp14:editId="3F91C218">
            <wp:extent cx="695325" cy="8457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5412" cy="857994"/>
                    </a:xfrm>
                    <a:prstGeom prst="rect">
                      <a:avLst/>
                    </a:prstGeom>
                    <a:noFill/>
                  </pic:spPr>
                </pic:pic>
              </a:graphicData>
            </a:graphic>
          </wp:inline>
        </w:drawing>
      </w:r>
      <w:r>
        <w:rPr>
          <w:noProof/>
        </w:rPr>
        <w:drawing>
          <wp:inline distT="0" distB="0" distL="0" distR="0" wp14:anchorId="55CFE24B" wp14:editId="23292D57">
            <wp:extent cx="915405" cy="1009015"/>
            <wp:effectExtent l="0" t="0" r="0" b="635"/>
            <wp:docPr id="10"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9219" cy="1046286"/>
                    </a:xfrm>
                    <a:prstGeom prst="rect">
                      <a:avLst/>
                    </a:prstGeom>
                  </pic:spPr>
                </pic:pic>
              </a:graphicData>
            </a:graphic>
          </wp:inline>
        </w:drawing>
      </w:r>
    </w:p>
    <w:p w14:paraId="059F3A10" w14:textId="77777777" w:rsidR="005315ED" w:rsidRDefault="005315ED" w:rsidP="005315ED"/>
    <w:p w14:paraId="7DF90BE0" w14:textId="56499526" w:rsidR="005315ED" w:rsidRDefault="005315ED" w:rsidP="005315ED"/>
    <w:p w14:paraId="5FEBA78C" w14:textId="77777777" w:rsidR="005315ED" w:rsidRDefault="005315ED" w:rsidP="005315ED"/>
    <w:p w14:paraId="2FFD3881" w14:textId="206D8176" w:rsidR="00133A72" w:rsidRDefault="00133A72">
      <w:r>
        <w:br w:type="page"/>
      </w:r>
    </w:p>
    <w:p w14:paraId="240C421E" w14:textId="77777777" w:rsidR="00133A72" w:rsidRDefault="00133A72" w:rsidP="0077785C">
      <w:bookmarkStart w:id="1" w:name="_Hlk51652148"/>
    </w:p>
    <w:tbl>
      <w:tblPr>
        <w:tblStyle w:val="TableGrid"/>
        <w:tblW w:w="0" w:type="auto"/>
        <w:jc w:val="center"/>
        <w:tblLook w:val="04A0" w:firstRow="1" w:lastRow="0" w:firstColumn="1" w:lastColumn="0" w:noHBand="0" w:noVBand="1"/>
      </w:tblPr>
      <w:tblGrid>
        <w:gridCol w:w="2985"/>
        <w:gridCol w:w="6031"/>
      </w:tblGrid>
      <w:tr w:rsidR="006576A1" w14:paraId="0673FA73" w14:textId="77777777" w:rsidTr="00130202">
        <w:trPr>
          <w:jc w:val="center"/>
        </w:trPr>
        <w:tc>
          <w:tcPr>
            <w:tcW w:w="2972" w:type="dxa"/>
          </w:tcPr>
          <w:p w14:paraId="54597CB5" w14:textId="2F11FB14" w:rsidR="006576A1" w:rsidRPr="00EF3A24" w:rsidRDefault="006576A1" w:rsidP="00130202">
            <w:pPr>
              <w:pStyle w:val="Heading1"/>
              <w:outlineLvl w:val="0"/>
            </w:pPr>
            <w:r>
              <w:t>Generating Genius</w:t>
            </w:r>
          </w:p>
          <w:p w14:paraId="0812127C" w14:textId="77777777" w:rsidR="006576A1" w:rsidRPr="00EF3A24" w:rsidRDefault="006576A1" w:rsidP="00130202"/>
          <w:p w14:paraId="385BD3A6" w14:textId="77777777" w:rsidR="006576A1" w:rsidRPr="00EF3A24" w:rsidRDefault="006576A1" w:rsidP="00130202"/>
        </w:tc>
        <w:tc>
          <w:tcPr>
            <w:tcW w:w="6044" w:type="dxa"/>
            <w:vMerge w:val="restart"/>
          </w:tcPr>
          <w:p w14:paraId="35D34E6A" w14:textId="3F7CEE39" w:rsidR="006576A1" w:rsidRPr="00205706" w:rsidRDefault="00022B35" w:rsidP="00022B35">
            <w:pPr>
              <w:jc w:val="center"/>
              <w:rPr>
                <w:i/>
                <w:iCs/>
              </w:rPr>
            </w:pPr>
            <w:r>
              <w:rPr>
                <w:i/>
                <w:iCs/>
                <w:noProof/>
              </w:rPr>
              <w:drawing>
                <wp:inline distT="0" distB="0" distL="0" distR="0" wp14:anchorId="48296C23" wp14:editId="40F09FF2">
                  <wp:extent cx="3363295" cy="1570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14485" cy="1594860"/>
                          </a:xfrm>
                          <a:prstGeom prst="rect">
                            <a:avLst/>
                          </a:prstGeom>
                          <a:noFill/>
                        </pic:spPr>
                      </pic:pic>
                    </a:graphicData>
                  </a:graphic>
                </wp:inline>
              </w:drawing>
            </w:r>
          </w:p>
        </w:tc>
      </w:tr>
      <w:tr w:rsidR="00022B35" w14:paraId="540A2EA8" w14:textId="77777777" w:rsidTr="00130202">
        <w:trPr>
          <w:jc w:val="center"/>
        </w:trPr>
        <w:tc>
          <w:tcPr>
            <w:tcW w:w="2972" w:type="dxa"/>
            <w:tcBorders>
              <w:bottom w:val="single" w:sz="4" w:space="0" w:color="auto"/>
            </w:tcBorders>
          </w:tcPr>
          <w:p w14:paraId="4A0018ED" w14:textId="4C06D412" w:rsidR="00022B35" w:rsidRPr="00205706" w:rsidRDefault="00022B35" w:rsidP="00022B35">
            <w:pPr>
              <w:rPr>
                <w:i/>
                <w:iCs/>
              </w:rPr>
            </w:pPr>
          </w:p>
          <w:p w14:paraId="253BD87E" w14:textId="0F0B6065" w:rsidR="00022B35" w:rsidRDefault="004A206C" w:rsidP="00022B35">
            <w:hyperlink r:id="rId11" w:history="1">
              <w:r w:rsidR="00A80F68" w:rsidRPr="00094748">
                <w:rPr>
                  <w:rStyle w:val="Hyperlink"/>
                </w:rPr>
                <w:t>www.generatinggenius.org.uk</w:t>
              </w:r>
            </w:hyperlink>
          </w:p>
          <w:p w14:paraId="2A5BBB43" w14:textId="3D028883" w:rsidR="00A80F68" w:rsidRPr="00EF3A24" w:rsidRDefault="00A80F68" w:rsidP="00022B35"/>
        </w:tc>
        <w:tc>
          <w:tcPr>
            <w:tcW w:w="6044" w:type="dxa"/>
            <w:vMerge/>
          </w:tcPr>
          <w:p w14:paraId="1C2BB6A2" w14:textId="77777777" w:rsidR="00022B35" w:rsidRDefault="00022B35" w:rsidP="00022B35"/>
        </w:tc>
      </w:tr>
      <w:tr w:rsidR="00022B35" w14:paraId="3172B1AB" w14:textId="77777777" w:rsidTr="00130202">
        <w:trPr>
          <w:jc w:val="center"/>
        </w:trPr>
        <w:tc>
          <w:tcPr>
            <w:tcW w:w="2972" w:type="dxa"/>
            <w:tcBorders>
              <w:bottom w:val="single" w:sz="4" w:space="0" w:color="auto"/>
            </w:tcBorders>
          </w:tcPr>
          <w:p w14:paraId="3C1F3816" w14:textId="614D44A3" w:rsidR="00022B35" w:rsidRPr="00A80F68" w:rsidRDefault="00022B35" w:rsidP="00022B35"/>
          <w:p w14:paraId="31044B97" w14:textId="77777777" w:rsidR="00A80F68" w:rsidRDefault="00022B35" w:rsidP="00022B35">
            <w:r w:rsidRPr="00A80F68">
              <w:t>Dr Tony Sewell</w:t>
            </w:r>
          </w:p>
          <w:p w14:paraId="6669DE44" w14:textId="50B52A04" w:rsidR="00022B35" w:rsidRDefault="00A80F68" w:rsidP="00022B35">
            <w:r>
              <w:t>Director</w:t>
            </w:r>
            <w:r w:rsidR="00022B35" w:rsidRPr="00A80F68">
              <w:t xml:space="preserve"> </w:t>
            </w:r>
            <w:hyperlink r:id="rId12" w:history="1">
              <w:r w:rsidRPr="00094748">
                <w:rPr>
                  <w:rStyle w:val="Hyperlink"/>
                </w:rPr>
                <w:t>tony@generatinggenius.org.uk</w:t>
              </w:r>
            </w:hyperlink>
          </w:p>
          <w:p w14:paraId="25ACB9A6" w14:textId="234D4557" w:rsidR="00A80F68" w:rsidRPr="00EF3A24" w:rsidRDefault="00A80F68" w:rsidP="00022B35"/>
        </w:tc>
        <w:tc>
          <w:tcPr>
            <w:tcW w:w="6044" w:type="dxa"/>
            <w:vMerge/>
            <w:tcBorders>
              <w:bottom w:val="single" w:sz="4" w:space="0" w:color="auto"/>
            </w:tcBorders>
          </w:tcPr>
          <w:p w14:paraId="6E5AEE3E" w14:textId="77777777" w:rsidR="00022B35" w:rsidRDefault="00022B35" w:rsidP="00022B35"/>
        </w:tc>
      </w:tr>
      <w:tr w:rsidR="006576A1" w14:paraId="38B9CCA2" w14:textId="77777777" w:rsidTr="00130202">
        <w:trPr>
          <w:jc w:val="center"/>
        </w:trPr>
        <w:tc>
          <w:tcPr>
            <w:tcW w:w="9016" w:type="dxa"/>
            <w:gridSpan w:val="2"/>
            <w:shd w:val="clear" w:color="auto" w:fill="EAF1DD" w:themeFill="accent3" w:themeFillTint="33"/>
          </w:tcPr>
          <w:p w14:paraId="1816AB64" w14:textId="77777777" w:rsidR="006576A1" w:rsidRDefault="006576A1" w:rsidP="00130202"/>
        </w:tc>
      </w:tr>
      <w:tr w:rsidR="006576A1" w14:paraId="3C39369D" w14:textId="77777777" w:rsidTr="00130202">
        <w:trPr>
          <w:jc w:val="center"/>
        </w:trPr>
        <w:tc>
          <w:tcPr>
            <w:tcW w:w="2972" w:type="dxa"/>
          </w:tcPr>
          <w:p w14:paraId="4AEC2A42" w14:textId="77777777" w:rsidR="006576A1" w:rsidRDefault="006576A1" w:rsidP="00130202">
            <w:r>
              <w:t>What does your charity do to improve social mobility and access to the professions?</w:t>
            </w:r>
          </w:p>
          <w:p w14:paraId="611E03C9" w14:textId="77777777" w:rsidR="006576A1" w:rsidRDefault="006576A1" w:rsidP="00130202"/>
        </w:tc>
        <w:tc>
          <w:tcPr>
            <w:tcW w:w="6044" w:type="dxa"/>
          </w:tcPr>
          <w:p w14:paraId="7FAE1D6D" w14:textId="4AEB01D9" w:rsidR="006576A1" w:rsidRDefault="00C24957" w:rsidP="00130202">
            <w:r w:rsidRPr="00C24957">
              <w:t>We provide a pipeline for young people who are from Black Caribbean and Black African backgrounds to get into top Universities to study STEM subjects.  This out of school programme uses mentoring, work experience , insight days, enhanced Science knowledge , University visits, soft skills training and scholarships.</w:t>
            </w:r>
          </w:p>
          <w:p w14:paraId="55ABD5E3" w14:textId="77777777" w:rsidR="006576A1" w:rsidRPr="00F64522" w:rsidRDefault="006576A1" w:rsidP="00130202"/>
        </w:tc>
      </w:tr>
      <w:tr w:rsidR="006576A1" w14:paraId="4DE186D6" w14:textId="77777777" w:rsidTr="00130202">
        <w:trPr>
          <w:jc w:val="center"/>
        </w:trPr>
        <w:tc>
          <w:tcPr>
            <w:tcW w:w="2972" w:type="dxa"/>
          </w:tcPr>
          <w:p w14:paraId="79F0F402" w14:textId="77777777" w:rsidR="006576A1" w:rsidRDefault="006576A1" w:rsidP="00130202">
            <w:r>
              <w:t>What can organisations do to help?</w:t>
            </w:r>
          </w:p>
          <w:p w14:paraId="2BCDDBCD" w14:textId="77777777" w:rsidR="006576A1" w:rsidRDefault="006576A1" w:rsidP="00130202"/>
        </w:tc>
        <w:tc>
          <w:tcPr>
            <w:tcW w:w="6044" w:type="dxa"/>
          </w:tcPr>
          <w:p w14:paraId="5A44D526" w14:textId="6C25CF33" w:rsidR="006576A1" w:rsidRDefault="00C24957" w:rsidP="00130202">
            <w:r w:rsidRPr="00C24957">
              <w:t>We need more mentors, work experience opportunities  and donations.</w:t>
            </w:r>
          </w:p>
          <w:p w14:paraId="1DB1ED18" w14:textId="77777777" w:rsidR="006576A1" w:rsidRDefault="006576A1" w:rsidP="00130202"/>
        </w:tc>
      </w:tr>
      <w:tr w:rsidR="006576A1" w14:paraId="7BC7EDDA" w14:textId="77777777" w:rsidTr="00130202">
        <w:trPr>
          <w:jc w:val="center"/>
        </w:trPr>
        <w:tc>
          <w:tcPr>
            <w:tcW w:w="2972" w:type="dxa"/>
          </w:tcPr>
          <w:p w14:paraId="5FFEA6C4" w14:textId="77777777" w:rsidR="006576A1" w:rsidRDefault="006576A1" w:rsidP="00130202">
            <w:r>
              <w:t>What can individual professionals do to help?</w:t>
            </w:r>
          </w:p>
          <w:p w14:paraId="4750A40A" w14:textId="77777777" w:rsidR="006576A1" w:rsidRDefault="006576A1" w:rsidP="00130202"/>
        </w:tc>
        <w:tc>
          <w:tcPr>
            <w:tcW w:w="6044" w:type="dxa"/>
          </w:tcPr>
          <w:p w14:paraId="72AEB548" w14:textId="111ACFD5" w:rsidR="006576A1" w:rsidRDefault="001F1AAC" w:rsidP="00130202">
            <w:r w:rsidRPr="001F1AAC">
              <w:t>They should contact us to support our mentoring programme.</w:t>
            </w:r>
          </w:p>
          <w:p w14:paraId="336D8F8E" w14:textId="77777777" w:rsidR="006576A1" w:rsidRDefault="006576A1" w:rsidP="00130202"/>
          <w:p w14:paraId="0D2912EE" w14:textId="77777777" w:rsidR="006576A1" w:rsidRDefault="006576A1" w:rsidP="00130202"/>
        </w:tc>
      </w:tr>
      <w:tr w:rsidR="006576A1" w14:paraId="24A5CC8C" w14:textId="77777777" w:rsidTr="00130202">
        <w:trPr>
          <w:jc w:val="center"/>
        </w:trPr>
        <w:tc>
          <w:tcPr>
            <w:tcW w:w="2972" w:type="dxa"/>
          </w:tcPr>
          <w:p w14:paraId="3FFCC9A5" w14:textId="77777777" w:rsidR="006576A1" w:rsidRDefault="006576A1" w:rsidP="00130202">
            <w:r>
              <w:t>If applicable, what specific things could IP professionals do to help your charity during Careers in Ideas Week (16-22 November 2020)?</w:t>
            </w:r>
          </w:p>
          <w:p w14:paraId="5FD085BF" w14:textId="77777777" w:rsidR="006576A1" w:rsidRDefault="006576A1" w:rsidP="00130202"/>
        </w:tc>
        <w:tc>
          <w:tcPr>
            <w:tcW w:w="6044" w:type="dxa"/>
          </w:tcPr>
          <w:p w14:paraId="49C3E676" w14:textId="281A49C1" w:rsidR="005F0E8E" w:rsidRDefault="005F0E8E" w:rsidP="005F0E8E">
            <w:r>
              <w:t>In the past IP professionals have provided 2 kinds of input into Generating Genius:</w:t>
            </w:r>
          </w:p>
          <w:p w14:paraId="138C2A23" w14:textId="77777777" w:rsidR="005F0E8E" w:rsidRDefault="005F0E8E" w:rsidP="005F0E8E"/>
          <w:p w14:paraId="7B6D1F9F" w14:textId="77777777" w:rsidR="005F0E8E" w:rsidRDefault="005F0E8E" w:rsidP="005F0E8E">
            <w:r>
              <w:t>1 They have volunteered as mentors for our 6</w:t>
            </w:r>
            <w:r w:rsidRPr="00F3558E">
              <w:rPr>
                <w:vertAlign w:val="superscript"/>
              </w:rPr>
              <w:t>th</w:t>
            </w:r>
            <w:r>
              <w:t xml:space="preserve"> form programme called Uni-Genius or our Undergraduate programme called Alumni Genius</w:t>
            </w:r>
          </w:p>
          <w:p w14:paraId="2463000A" w14:textId="77777777" w:rsidR="005F0E8E" w:rsidRDefault="005F0E8E" w:rsidP="005F0E8E"/>
          <w:p w14:paraId="164C786E" w14:textId="05053B0E" w:rsidR="001F1AAC" w:rsidRDefault="005F0E8E" w:rsidP="005F0E8E">
            <w:r>
              <w:t>2 They have lobbied their firms to partner with Generating Genius usually taking on a student for a short work experience and supporting GG with its wider programme with a donation</w:t>
            </w:r>
            <w:r w:rsidR="001F1AAC">
              <w:t>.</w:t>
            </w:r>
          </w:p>
          <w:p w14:paraId="0C25E3EE" w14:textId="77777777" w:rsidR="006576A1" w:rsidRDefault="006576A1" w:rsidP="00130202"/>
        </w:tc>
      </w:tr>
    </w:tbl>
    <w:p w14:paraId="07A4DB59" w14:textId="7CBB6FD6" w:rsidR="00E76EBB" w:rsidRDefault="00E76EBB" w:rsidP="006576A1"/>
    <w:p w14:paraId="3DBE512A" w14:textId="77777777" w:rsidR="00E76EBB" w:rsidRDefault="00E76EBB">
      <w:r>
        <w:br w:type="page"/>
      </w:r>
    </w:p>
    <w:tbl>
      <w:tblPr>
        <w:tblStyle w:val="TableGrid"/>
        <w:tblW w:w="0" w:type="auto"/>
        <w:jc w:val="center"/>
        <w:tblLook w:val="04A0" w:firstRow="1" w:lastRow="0" w:firstColumn="1" w:lastColumn="0" w:noHBand="0" w:noVBand="1"/>
      </w:tblPr>
      <w:tblGrid>
        <w:gridCol w:w="2972"/>
        <w:gridCol w:w="6044"/>
      </w:tblGrid>
      <w:tr w:rsidR="00E76EBB" w14:paraId="799F8FB6" w14:textId="77777777" w:rsidTr="00541AF1">
        <w:trPr>
          <w:jc w:val="center"/>
        </w:trPr>
        <w:tc>
          <w:tcPr>
            <w:tcW w:w="2972" w:type="dxa"/>
          </w:tcPr>
          <w:p w14:paraId="5CCBF8B0" w14:textId="77777777" w:rsidR="00E76EBB" w:rsidRPr="00EF3A24" w:rsidRDefault="00E76EBB" w:rsidP="00541AF1">
            <w:pPr>
              <w:pStyle w:val="Heading1"/>
              <w:outlineLvl w:val="0"/>
            </w:pPr>
            <w:r>
              <w:lastRenderedPageBreak/>
              <w:t>HUDL Youth Development Agency</w:t>
            </w:r>
          </w:p>
          <w:p w14:paraId="18104D0F" w14:textId="77777777" w:rsidR="00E76EBB" w:rsidRPr="00EF3A24" w:rsidRDefault="00E76EBB" w:rsidP="00541AF1"/>
          <w:p w14:paraId="4468F91D" w14:textId="77777777" w:rsidR="00E76EBB" w:rsidRPr="00EF3A24" w:rsidRDefault="00E76EBB" w:rsidP="00541AF1"/>
        </w:tc>
        <w:tc>
          <w:tcPr>
            <w:tcW w:w="6044" w:type="dxa"/>
            <w:vMerge w:val="restart"/>
          </w:tcPr>
          <w:p w14:paraId="0A299E03" w14:textId="77777777" w:rsidR="00E76EBB" w:rsidRPr="00205706" w:rsidRDefault="00E76EBB" w:rsidP="00541AF1">
            <w:pPr>
              <w:jc w:val="center"/>
              <w:rPr>
                <w:i/>
                <w:iCs/>
              </w:rPr>
            </w:pPr>
            <w:r>
              <w:rPr>
                <w:i/>
                <w:iCs/>
                <w:noProof/>
              </w:rPr>
              <w:drawing>
                <wp:inline distT="0" distB="0" distL="0" distR="0" wp14:anchorId="1D89D66B" wp14:editId="4BF37973">
                  <wp:extent cx="2938780" cy="18167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38780" cy="1816735"/>
                          </a:xfrm>
                          <a:prstGeom prst="rect">
                            <a:avLst/>
                          </a:prstGeom>
                          <a:noFill/>
                        </pic:spPr>
                      </pic:pic>
                    </a:graphicData>
                  </a:graphic>
                </wp:inline>
              </w:drawing>
            </w:r>
          </w:p>
        </w:tc>
      </w:tr>
      <w:tr w:rsidR="00E76EBB" w14:paraId="4BE9D713" w14:textId="77777777" w:rsidTr="00541AF1">
        <w:trPr>
          <w:jc w:val="center"/>
        </w:trPr>
        <w:tc>
          <w:tcPr>
            <w:tcW w:w="2972" w:type="dxa"/>
            <w:tcBorders>
              <w:bottom w:val="single" w:sz="4" w:space="0" w:color="auto"/>
            </w:tcBorders>
          </w:tcPr>
          <w:p w14:paraId="795922EA" w14:textId="77777777" w:rsidR="00E76EBB" w:rsidRDefault="00E76EBB" w:rsidP="00541AF1">
            <w:pPr>
              <w:rPr>
                <w:i/>
              </w:rPr>
            </w:pPr>
          </w:p>
          <w:p w14:paraId="6B9D5721" w14:textId="77777777" w:rsidR="00E76EBB" w:rsidRDefault="004A206C" w:rsidP="00541AF1">
            <w:pPr>
              <w:rPr>
                <w:iCs/>
              </w:rPr>
            </w:pPr>
            <w:hyperlink r:id="rId14" w:history="1">
              <w:r w:rsidR="00E76EBB" w:rsidRPr="00265CD6">
                <w:rPr>
                  <w:rStyle w:val="Hyperlink"/>
                  <w:iCs/>
                </w:rPr>
                <w:t>www.hudl.org.uk</w:t>
              </w:r>
            </w:hyperlink>
          </w:p>
          <w:p w14:paraId="0E246B07" w14:textId="77777777" w:rsidR="00E76EBB" w:rsidRPr="00EF3A24" w:rsidRDefault="00E76EBB" w:rsidP="00541AF1"/>
        </w:tc>
        <w:tc>
          <w:tcPr>
            <w:tcW w:w="6044" w:type="dxa"/>
            <w:vMerge/>
          </w:tcPr>
          <w:p w14:paraId="262A9D86" w14:textId="77777777" w:rsidR="00E76EBB" w:rsidRDefault="00E76EBB" w:rsidP="00541AF1"/>
        </w:tc>
      </w:tr>
      <w:tr w:rsidR="00E76EBB" w14:paraId="030EAB40" w14:textId="77777777" w:rsidTr="00541AF1">
        <w:trPr>
          <w:jc w:val="center"/>
        </w:trPr>
        <w:tc>
          <w:tcPr>
            <w:tcW w:w="2972" w:type="dxa"/>
            <w:tcBorders>
              <w:bottom w:val="single" w:sz="4" w:space="0" w:color="auto"/>
            </w:tcBorders>
          </w:tcPr>
          <w:p w14:paraId="64ECD2FC" w14:textId="77777777" w:rsidR="00E76EBB" w:rsidRPr="00687FA3" w:rsidRDefault="00E76EBB" w:rsidP="00541AF1">
            <w:pPr>
              <w:rPr>
                <w:iCs/>
              </w:rPr>
            </w:pPr>
          </w:p>
          <w:p w14:paraId="6C66FAA4" w14:textId="77777777" w:rsidR="00E76EBB" w:rsidRDefault="00E76EBB" w:rsidP="00541AF1">
            <w:pPr>
              <w:rPr>
                <w:iCs/>
              </w:rPr>
            </w:pPr>
            <w:r w:rsidRPr="00687FA3">
              <w:rPr>
                <w:iCs/>
              </w:rPr>
              <w:t>Keji</w:t>
            </w:r>
            <w:r>
              <w:rPr>
                <w:iCs/>
              </w:rPr>
              <w:t xml:space="preserve"> Okeowo</w:t>
            </w:r>
          </w:p>
          <w:p w14:paraId="45AA5166" w14:textId="77777777" w:rsidR="00E76EBB" w:rsidRDefault="004A206C" w:rsidP="00541AF1">
            <w:pPr>
              <w:rPr>
                <w:iCs/>
              </w:rPr>
            </w:pPr>
            <w:hyperlink r:id="rId15" w:history="1">
              <w:r w:rsidR="00E76EBB" w:rsidRPr="00265CD6">
                <w:rPr>
                  <w:rStyle w:val="Hyperlink"/>
                  <w:iCs/>
                </w:rPr>
                <w:t>kejiokeowo@gmail.com</w:t>
              </w:r>
            </w:hyperlink>
          </w:p>
          <w:p w14:paraId="32019E95" w14:textId="77777777" w:rsidR="00E76EBB" w:rsidRPr="00EF3A24" w:rsidRDefault="00E76EBB" w:rsidP="00541AF1"/>
        </w:tc>
        <w:tc>
          <w:tcPr>
            <w:tcW w:w="6044" w:type="dxa"/>
            <w:vMerge/>
            <w:tcBorders>
              <w:bottom w:val="single" w:sz="4" w:space="0" w:color="auto"/>
            </w:tcBorders>
          </w:tcPr>
          <w:p w14:paraId="032D7C85" w14:textId="77777777" w:rsidR="00E76EBB" w:rsidRDefault="00E76EBB" w:rsidP="00541AF1"/>
        </w:tc>
      </w:tr>
      <w:tr w:rsidR="00E76EBB" w14:paraId="0EC4E6FB" w14:textId="77777777" w:rsidTr="00541AF1">
        <w:trPr>
          <w:jc w:val="center"/>
        </w:trPr>
        <w:tc>
          <w:tcPr>
            <w:tcW w:w="9016" w:type="dxa"/>
            <w:gridSpan w:val="2"/>
            <w:shd w:val="clear" w:color="auto" w:fill="EAF1DD" w:themeFill="accent3" w:themeFillTint="33"/>
          </w:tcPr>
          <w:p w14:paraId="64CC5AD1" w14:textId="77777777" w:rsidR="00E76EBB" w:rsidRDefault="00E76EBB" w:rsidP="00541AF1"/>
        </w:tc>
      </w:tr>
      <w:tr w:rsidR="00E76EBB" w14:paraId="5F70AD9C" w14:textId="77777777" w:rsidTr="00541AF1">
        <w:trPr>
          <w:jc w:val="center"/>
        </w:trPr>
        <w:tc>
          <w:tcPr>
            <w:tcW w:w="2972" w:type="dxa"/>
          </w:tcPr>
          <w:p w14:paraId="32DDDBF7" w14:textId="77777777" w:rsidR="00E76EBB" w:rsidRDefault="00E76EBB" w:rsidP="00541AF1">
            <w:r>
              <w:t>What does your charity do to improve social mobility and access to the professions?</w:t>
            </w:r>
          </w:p>
          <w:p w14:paraId="044C4FBA" w14:textId="77777777" w:rsidR="00E76EBB" w:rsidRDefault="00E76EBB" w:rsidP="00541AF1"/>
        </w:tc>
        <w:tc>
          <w:tcPr>
            <w:tcW w:w="6044" w:type="dxa"/>
          </w:tcPr>
          <w:p w14:paraId="7E9B407F" w14:textId="77777777" w:rsidR="00E76EBB" w:rsidRPr="00991B01" w:rsidRDefault="00E76EBB" w:rsidP="00541AF1">
            <w:pPr>
              <w:rPr>
                <w:iCs/>
              </w:rPr>
            </w:pPr>
            <w:r w:rsidRPr="00991B01">
              <w:rPr>
                <w:iCs/>
              </w:rPr>
              <w:t xml:space="preserve">HUDL is a youth development agency, dedicated to the professional and personal growth of young people from low socio-economic backgrounds. We work in </w:t>
            </w:r>
          </w:p>
          <w:p w14:paraId="2506559A" w14:textId="77777777" w:rsidR="00E76EBB" w:rsidRPr="00991B01" w:rsidRDefault="00E76EBB" w:rsidP="00541AF1">
            <w:pPr>
              <w:rPr>
                <w:iCs/>
              </w:rPr>
            </w:pPr>
            <w:r w:rsidRPr="00991B01">
              <w:rPr>
                <w:iCs/>
              </w:rPr>
              <w:t xml:space="preserve">partnership with young people, organisations and networks to diversify opportunities and impact positive change. </w:t>
            </w:r>
          </w:p>
          <w:p w14:paraId="7F0ECC62" w14:textId="77777777" w:rsidR="00E76EBB" w:rsidRPr="00991B01" w:rsidRDefault="00E76EBB" w:rsidP="00541AF1">
            <w:pPr>
              <w:rPr>
                <w:iCs/>
              </w:rPr>
            </w:pPr>
          </w:p>
          <w:p w14:paraId="070B98BD" w14:textId="4CE4A559" w:rsidR="00E76EBB" w:rsidRPr="00991B01" w:rsidRDefault="00E76EBB" w:rsidP="00541AF1">
            <w:pPr>
              <w:rPr>
                <w:iCs/>
              </w:rPr>
            </w:pPr>
            <w:r w:rsidRPr="00991B01">
              <w:rPr>
                <w:iCs/>
              </w:rPr>
              <w:t>We support young people to access opportunities by recognising their own talent and abilities and equipping them with the confidence, skills and knowledge to realise their aspirations.</w:t>
            </w:r>
            <w:r w:rsidR="00916E27">
              <w:rPr>
                <w:iCs/>
              </w:rPr>
              <w:t xml:space="preserve"> For instance w</w:t>
            </w:r>
            <w:r w:rsidRPr="00991B01">
              <w:rPr>
                <w:iCs/>
              </w:rPr>
              <w:t>e deliver development days, spotlighting key transferable skills</w:t>
            </w:r>
            <w:r w:rsidR="00916E27">
              <w:rPr>
                <w:iCs/>
              </w:rPr>
              <w:t>; w</w:t>
            </w:r>
            <w:r w:rsidRPr="00991B01">
              <w:rPr>
                <w:iCs/>
              </w:rPr>
              <w:t>e support young people to overcome barriers and challenges through structured group coaching with their peers</w:t>
            </w:r>
            <w:r w:rsidR="00916E27">
              <w:rPr>
                <w:iCs/>
              </w:rPr>
              <w:t xml:space="preserve">; we </w:t>
            </w:r>
            <w:r w:rsidRPr="00991B01">
              <w:rPr>
                <w:iCs/>
              </w:rPr>
              <w:t>facilitate young people to make connections with other young people who they may not otherwise have met to learn and share different perspectives</w:t>
            </w:r>
            <w:r w:rsidR="003C3612">
              <w:rPr>
                <w:iCs/>
              </w:rPr>
              <w:t>;</w:t>
            </w:r>
            <w:r w:rsidR="002E31FC">
              <w:rPr>
                <w:iCs/>
              </w:rPr>
              <w:t xml:space="preserve"> and we</w:t>
            </w:r>
            <w:r w:rsidRPr="00991B01">
              <w:rPr>
                <w:iCs/>
              </w:rPr>
              <w:t xml:space="preserve"> </w:t>
            </w:r>
            <w:r w:rsidR="003C3612">
              <w:rPr>
                <w:iCs/>
              </w:rPr>
              <w:t>help them</w:t>
            </w:r>
            <w:r w:rsidRPr="00991B01">
              <w:rPr>
                <w:iCs/>
              </w:rPr>
              <w:t xml:space="preserve"> make the most of mentorships</w:t>
            </w:r>
            <w:r w:rsidR="00377890">
              <w:rPr>
                <w:iCs/>
              </w:rPr>
              <w:t>,</w:t>
            </w:r>
            <w:r w:rsidRPr="00991B01">
              <w:rPr>
                <w:iCs/>
              </w:rPr>
              <w:t xml:space="preserve"> work experience and internship opportunities</w:t>
            </w:r>
            <w:r w:rsidR="002E31FC">
              <w:rPr>
                <w:iCs/>
              </w:rPr>
              <w:t>.</w:t>
            </w:r>
            <w:r w:rsidR="00195E33">
              <w:rPr>
                <w:iCs/>
              </w:rPr>
              <w:t xml:space="preserve"> W</w:t>
            </w:r>
            <w:r w:rsidRPr="00991B01">
              <w:rPr>
                <w:iCs/>
              </w:rPr>
              <w:t xml:space="preserve">e develop strong networks </w:t>
            </w:r>
            <w:r w:rsidR="00377890">
              <w:rPr>
                <w:iCs/>
              </w:rPr>
              <w:t>that bring</w:t>
            </w:r>
            <w:r w:rsidRPr="00991B01">
              <w:rPr>
                <w:iCs/>
              </w:rPr>
              <w:t xml:space="preserve"> together young people and professionals, creating spaces that are fun, engaging, informative and impactful</w:t>
            </w:r>
            <w:r w:rsidR="00195E33">
              <w:rPr>
                <w:iCs/>
              </w:rPr>
              <w:t xml:space="preserve">. We also </w:t>
            </w:r>
            <w:r w:rsidRPr="00991B01">
              <w:rPr>
                <w:iCs/>
              </w:rPr>
              <w:t>encourage young people to use their voice in shaping the services that impact them.</w:t>
            </w:r>
          </w:p>
          <w:p w14:paraId="62EF3598" w14:textId="77777777" w:rsidR="00E76EBB" w:rsidRPr="00991B01" w:rsidRDefault="00E76EBB" w:rsidP="00541AF1">
            <w:pPr>
              <w:rPr>
                <w:iCs/>
              </w:rPr>
            </w:pPr>
          </w:p>
          <w:p w14:paraId="0DE7E522" w14:textId="49429A5B" w:rsidR="00E76EBB" w:rsidRPr="00991B01" w:rsidRDefault="00E76EBB" w:rsidP="00541AF1">
            <w:pPr>
              <w:rPr>
                <w:iCs/>
              </w:rPr>
            </w:pPr>
            <w:r w:rsidRPr="00991B01">
              <w:rPr>
                <w:iCs/>
              </w:rPr>
              <w:t>We recognise that young people from low socio-economic backgrounds and particularly those from BAME backgrounds need additional support in accessing opportunities. We</w:t>
            </w:r>
            <w:r w:rsidR="00377890">
              <w:rPr>
                <w:iCs/>
              </w:rPr>
              <w:t xml:space="preserve"> encourage</w:t>
            </w:r>
            <w:r w:rsidRPr="00991B01">
              <w:rPr>
                <w:iCs/>
              </w:rPr>
              <w:t xml:space="preserve"> organisations to value the contributions that a diverse workforce brings. </w:t>
            </w:r>
            <w:r w:rsidR="006F71E4">
              <w:rPr>
                <w:iCs/>
              </w:rPr>
              <w:t>For</w:t>
            </w:r>
            <w:r w:rsidRPr="00991B01">
              <w:rPr>
                <w:iCs/>
              </w:rPr>
              <w:t xml:space="preserve"> example </w:t>
            </w:r>
            <w:r w:rsidR="006F71E4">
              <w:rPr>
                <w:iCs/>
              </w:rPr>
              <w:t>we work</w:t>
            </w:r>
            <w:r w:rsidRPr="00991B01">
              <w:rPr>
                <w:iCs/>
              </w:rPr>
              <w:t xml:space="preserve"> with organisations to provide pre-access programmes to </w:t>
            </w:r>
            <w:r w:rsidR="006F71E4">
              <w:rPr>
                <w:iCs/>
              </w:rPr>
              <w:t xml:space="preserve">better </w:t>
            </w:r>
            <w:r w:rsidRPr="00991B01">
              <w:rPr>
                <w:iCs/>
              </w:rPr>
              <w:t xml:space="preserve">position young people from disadvantaged backgrounds when applying for graduate schemes or vacancies. </w:t>
            </w:r>
          </w:p>
          <w:p w14:paraId="4334E637" w14:textId="77777777" w:rsidR="00E76EBB" w:rsidRPr="00991B01" w:rsidRDefault="00E76EBB" w:rsidP="00BC2BB5">
            <w:pPr>
              <w:rPr>
                <w:iCs/>
              </w:rPr>
            </w:pPr>
          </w:p>
        </w:tc>
      </w:tr>
      <w:tr w:rsidR="00E76EBB" w14:paraId="3BD986AA" w14:textId="77777777" w:rsidTr="00541AF1">
        <w:trPr>
          <w:jc w:val="center"/>
        </w:trPr>
        <w:tc>
          <w:tcPr>
            <w:tcW w:w="2972" w:type="dxa"/>
          </w:tcPr>
          <w:p w14:paraId="00C12D84" w14:textId="77777777" w:rsidR="00E76EBB" w:rsidRDefault="00E76EBB" w:rsidP="00541AF1">
            <w:r>
              <w:lastRenderedPageBreak/>
              <w:t>What can organisations do to help?</w:t>
            </w:r>
          </w:p>
          <w:p w14:paraId="0DFBCD64" w14:textId="77777777" w:rsidR="00E76EBB" w:rsidRDefault="00E76EBB" w:rsidP="00541AF1"/>
        </w:tc>
        <w:tc>
          <w:tcPr>
            <w:tcW w:w="6044" w:type="dxa"/>
          </w:tcPr>
          <w:p w14:paraId="10031DCB" w14:textId="77777777" w:rsidR="00E76EBB" w:rsidRDefault="00E76EBB" w:rsidP="00541AF1">
            <w:r>
              <w:t>Encourage staff from across all roles and teams to volunteer within the HUDL network as mentors, facilitators and HUDL speakers</w:t>
            </w:r>
          </w:p>
          <w:p w14:paraId="629AB705" w14:textId="77777777" w:rsidR="00E76EBB" w:rsidRDefault="00E76EBB" w:rsidP="00541AF1">
            <w:r>
              <w:t>Provide annual access to buildings and resources for development days</w:t>
            </w:r>
          </w:p>
          <w:p w14:paraId="646C1AD6" w14:textId="77777777" w:rsidR="00E76EBB" w:rsidRDefault="00E76EBB" w:rsidP="00541AF1">
            <w:r>
              <w:t xml:space="preserve">Share opportunities for young people to experience work within your organisation </w:t>
            </w:r>
          </w:p>
          <w:p w14:paraId="224E6800" w14:textId="77777777" w:rsidR="00E76EBB" w:rsidRDefault="00E76EBB" w:rsidP="00541AF1">
            <w:r>
              <w:t>Join a HUDL collective - a partnership of organisations that provide a robust and insightful year-long programme of activities for 30 young people aged 16 - 21. Managed and Facilitated by HUDL.</w:t>
            </w:r>
          </w:p>
          <w:p w14:paraId="34F87CD3" w14:textId="77777777" w:rsidR="00E76EBB" w:rsidRDefault="00E76EBB" w:rsidP="00541AF1"/>
        </w:tc>
      </w:tr>
      <w:tr w:rsidR="00E76EBB" w14:paraId="50718483" w14:textId="77777777" w:rsidTr="00541AF1">
        <w:trPr>
          <w:jc w:val="center"/>
        </w:trPr>
        <w:tc>
          <w:tcPr>
            <w:tcW w:w="2972" w:type="dxa"/>
          </w:tcPr>
          <w:p w14:paraId="231003B2" w14:textId="77777777" w:rsidR="00E76EBB" w:rsidRDefault="00E76EBB" w:rsidP="00541AF1">
            <w:r>
              <w:t>What can individual professionals do to help?</w:t>
            </w:r>
          </w:p>
          <w:p w14:paraId="386A98A2" w14:textId="77777777" w:rsidR="00E76EBB" w:rsidRDefault="00E76EBB" w:rsidP="00541AF1"/>
        </w:tc>
        <w:tc>
          <w:tcPr>
            <w:tcW w:w="6044" w:type="dxa"/>
          </w:tcPr>
          <w:p w14:paraId="6C6E57F0" w14:textId="77777777" w:rsidR="00E76EBB" w:rsidRDefault="00E76EBB" w:rsidP="00541AF1">
            <w:r>
              <w:t xml:space="preserve">Sign up to volunteer with HUDL </w:t>
            </w:r>
          </w:p>
          <w:p w14:paraId="60309144" w14:textId="77777777" w:rsidR="00E76EBB" w:rsidRDefault="00E76EBB" w:rsidP="00541AF1">
            <w:r>
              <w:t>Share your careers journey (blog or vlog)</w:t>
            </w:r>
          </w:p>
          <w:p w14:paraId="4241B9F1" w14:textId="77777777" w:rsidR="00E76EBB" w:rsidRDefault="00E76EBB" w:rsidP="00541AF1">
            <w:r>
              <w:t>Encourage young people to join the HUDL network so that they can access future opportunities and support.</w:t>
            </w:r>
          </w:p>
          <w:p w14:paraId="6E871D07" w14:textId="77777777" w:rsidR="00E76EBB" w:rsidRDefault="00E76EBB" w:rsidP="00541AF1"/>
        </w:tc>
      </w:tr>
      <w:tr w:rsidR="00E76EBB" w14:paraId="04983706" w14:textId="77777777" w:rsidTr="00541AF1">
        <w:trPr>
          <w:jc w:val="center"/>
        </w:trPr>
        <w:tc>
          <w:tcPr>
            <w:tcW w:w="2972" w:type="dxa"/>
          </w:tcPr>
          <w:p w14:paraId="2DF56FE1" w14:textId="77777777" w:rsidR="00E76EBB" w:rsidRDefault="00E76EBB" w:rsidP="00541AF1">
            <w:r>
              <w:t>If applicable, what specific things could IP professionals do to help your charity during Careers in Ideas Week (16-22 November 2020)?</w:t>
            </w:r>
          </w:p>
          <w:p w14:paraId="3BD1DFDB" w14:textId="77777777" w:rsidR="00E76EBB" w:rsidRDefault="00E76EBB" w:rsidP="00541AF1"/>
        </w:tc>
        <w:tc>
          <w:tcPr>
            <w:tcW w:w="6044" w:type="dxa"/>
          </w:tcPr>
          <w:p w14:paraId="7D85BB95" w14:textId="77777777" w:rsidR="00E76EBB" w:rsidRDefault="00E76EBB" w:rsidP="00541AF1">
            <w:r>
              <w:t>Online skills clinic - working in small groups to assess existing and transferable skills</w:t>
            </w:r>
          </w:p>
          <w:p w14:paraId="0E7A39F8" w14:textId="77777777" w:rsidR="00E76EBB" w:rsidRDefault="00E76EBB" w:rsidP="00541AF1">
            <w:r>
              <w:t xml:space="preserve"> 3- 5min talking heads for Instagram and website - what is IP?, How to get started in IP,  your journey into IP,  what skills are required  for a successful career in IP, Impact of IP,  top tips…</w:t>
            </w:r>
          </w:p>
          <w:p w14:paraId="020E95DF" w14:textId="77777777" w:rsidR="00E76EBB" w:rsidRDefault="00E76EBB" w:rsidP="00541AF1"/>
        </w:tc>
      </w:tr>
    </w:tbl>
    <w:p w14:paraId="5E839EB2" w14:textId="77777777" w:rsidR="00E76EBB" w:rsidRDefault="00E76EBB" w:rsidP="00E76EBB"/>
    <w:p w14:paraId="3F2EAD4E" w14:textId="7A6C085D" w:rsidR="006576A1" w:rsidRDefault="00E76EBB" w:rsidP="00E76EBB">
      <w:r>
        <w:br w:type="page"/>
      </w:r>
    </w:p>
    <w:tbl>
      <w:tblPr>
        <w:tblStyle w:val="TableGrid"/>
        <w:tblW w:w="0" w:type="auto"/>
        <w:jc w:val="center"/>
        <w:tblLook w:val="04A0" w:firstRow="1" w:lastRow="0" w:firstColumn="1" w:lastColumn="0" w:noHBand="0" w:noVBand="1"/>
      </w:tblPr>
      <w:tblGrid>
        <w:gridCol w:w="2972"/>
        <w:gridCol w:w="6044"/>
      </w:tblGrid>
      <w:tr w:rsidR="00B572D5" w14:paraId="40258BDC" w14:textId="77777777" w:rsidTr="00130202">
        <w:trPr>
          <w:jc w:val="center"/>
        </w:trPr>
        <w:tc>
          <w:tcPr>
            <w:tcW w:w="2972" w:type="dxa"/>
          </w:tcPr>
          <w:bookmarkEnd w:id="1"/>
          <w:p w14:paraId="0BC11FB0" w14:textId="77777777" w:rsidR="00B572D5" w:rsidRDefault="00B572D5" w:rsidP="00EC4CC6">
            <w:pPr>
              <w:pStyle w:val="Heading1"/>
              <w:outlineLvl w:val="0"/>
            </w:pPr>
            <w:r>
              <w:lastRenderedPageBreak/>
              <w:t>In2scienceUK</w:t>
            </w:r>
          </w:p>
          <w:p w14:paraId="4DFECD5E" w14:textId="77777777" w:rsidR="00B572D5" w:rsidRDefault="00B572D5" w:rsidP="00B572D5"/>
        </w:tc>
        <w:tc>
          <w:tcPr>
            <w:tcW w:w="6044" w:type="dxa"/>
            <w:vMerge w:val="restart"/>
          </w:tcPr>
          <w:p w14:paraId="43196431" w14:textId="228DCB26" w:rsidR="00B572D5" w:rsidRPr="00205706" w:rsidRDefault="001513ED" w:rsidP="001513ED">
            <w:pPr>
              <w:jc w:val="center"/>
              <w:rPr>
                <w:i/>
                <w:iCs/>
              </w:rPr>
            </w:pPr>
            <w:r>
              <w:rPr>
                <w:i/>
                <w:iCs/>
                <w:noProof/>
              </w:rPr>
              <w:drawing>
                <wp:inline distT="0" distB="0" distL="0" distR="0" wp14:anchorId="477A577A" wp14:editId="199FC48F">
                  <wp:extent cx="3248336" cy="13239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53766" cy="1326188"/>
                          </a:xfrm>
                          <a:prstGeom prst="rect">
                            <a:avLst/>
                          </a:prstGeom>
                          <a:noFill/>
                        </pic:spPr>
                      </pic:pic>
                    </a:graphicData>
                  </a:graphic>
                </wp:inline>
              </w:drawing>
            </w:r>
          </w:p>
        </w:tc>
      </w:tr>
      <w:tr w:rsidR="00B572D5" w14:paraId="24613938" w14:textId="77777777" w:rsidTr="00130202">
        <w:trPr>
          <w:jc w:val="center"/>
        </w:trPr>
        <w:tc>
          <w:tcPr>
            <w:tcW w:w="2972" w:type="dxa"/>
            <w:tcBorders>
              <w:bottom w:val="single" w:sz="4" w:space="0" w:color="auto"/>
            </w:tcBorders>
          </w:tcPr>
          <w:p w14:paraId="45BC4FAB" w14:textId="77777777" w:rsidR="00EC4CC6" w:rsidRDefault="00EC4CC6" w:rsidP="00B572D5"/>
          <w:p w14:paraId="0AE94FC0" w14:textId="38A75062" w:rsidR="00B572D5" w:rsidRDefault="004A206C" w:rsidP="00B572D5">
            <w:hyperlink r:id="rId17" w:history="1">
              <w:r w:rsidR="00C3766F" w:rsidRPr="00494CE3">
                <w:rPr>
                  <w:rStyle w:val="Hyperlink"/>
                </w:rPr>
                <w:t>www.in2scienceuk.org</w:t>
              </w:r>
            </w:hyperlink>
          </w:p>
          <w:p w14:paraId="1124E391" w14:textId="77777777" w:rsidR="00B572D5" w:rsidRDefault="00B572D5" w:rsidP="00B572D5"/>
        </w:tc>
        <w:tc>
          <w:tcPr>
            <w:tcW w:w="6044" w:type="dxa"/>
            <w:vMerge/>
          </w:tcPr>
          <w:p w14:paraId="4F3AF8A2" w14:textId="77777777" w:rsidR="00B572D5" w:rsidRDefault="00B572D5" w:rsidP="00B572D5"/>
        </w:tc>
      </w:tr>
      <w:tr w:rsidR="00B572D5" w14:paraId="2688B1DD" w14:textId="77777777" w:rsidTr="00130202">
        <w:trPr>
          <w:jc w:val="center"/>
        </w:trPr>
        <w:tc>
          <w:tcPr>
            <w:tcW w:w="2972" w:type="dxa"/>
            <w:tcBorders>
              <w:bottom w:val="single" w:sz="4" w:space="0" w:color="auto"/>
            </w:tcBorders>
          </w:tcPr>
          <w:p w14:paraId="69036BDF" w14:textId="77777777" w:rsidR="00EC4CC6" w:rsidRDefault="00EC4CC6" w:rsidP="0064295D"/>
          <w:p w14:paraId="3C10E948" w14:textId="23434933" w:rsidR="00B572D5" w:rsidRDefault="00B572D5" w:rsidP="0064295D">
            <w:r>
              <w:t>Luke McKelvey</w:t>
            </w:r>
            <w:r w:rsidR="0064295D">
              <w:br/>
            </w:r>
            <w:r>
              <w:t>Development Officer</w:t>
            </w:r>
          </w:p>
          <w:p w14:paraId="675BEBFD" w14:textId="0EB3D6DB" w:rsidR="00D74960" w:rsidRDefault="004A206C" w:rsidP="0064295D">
            <w:hyperlink r:id="rId18" w:history="1">
              <w:r w:rsidR="00D74960" w:rsidRPr="00494CE3">
                <w:rPr>
                  <w:rStyle w:val="Hyperlink"/>
                </w:rPr>
                <w:t>luke@in2scienceuk.org</w:t>
              </w:r>
            </w:hyperlink>
          </w:p>
          <w:p w14:paraId="7200A214" w14:textId="0BD31673" w:rsidR="000F238C" w:rsidRPr="0064295D" w:rsidRDefault="000F238C" w:rsidP="0064295D"/>
        </w:tc>
        <w:tc>
          <w:tcPr>
            <w:tcW w:w="6044" w:type="dxa"/>
            <w:vMerge/>
            <w:tcBorders>
              <w:bottom w:val="single" w:sz="4" w:space="0" w:color="auto"/>
            </w:tcBorders>
          </w:tcPr>
          <w:p w14:paraId="1D56D07B" w14:textId="77777777" w:rsidR="00B572D5" w:rsidRDefault="00B572D5" w:rsidP="00B572D5"/>
        </w:tc>
      </w:tr>
      <w:tr w:rsidR="001050DF" w14:paraId="032E0C82" w14:textId="77777777" w:rsidTr="00130202">
        <w:trPr>
          <w:jc w:val="center"/>
        </w:trPr>
        <w:tc>
          <w:tcPr>
            <w:tcW w:w="9016" w:type="dxa"/>
            <w:gridSpan w:val="2"/>
            <w:shd w:val="clear" w:color="auto" w:fill="EAF1DD" w:themeFill="accent3" w:themeFillTint="33"/>
          </w:tcPr>
          <w:p w14:paraId="651C2115" w14:textId="77777777" w:rsidR="001050DF" w:rsidRDefault="001050DF" w:rsidP="00130202"/>
        </w:tc>
      </w:tr>
      <w:tr w:rsidR="001050DF" w14:paraId="38FE20FB" w14:textId="77777777" w:rsidTr="00130202">
        <w:trPr>
          <w:jc w:val="center"/>
        </w:trPr>
        <w:tc>
          <w:tcPr>
            <w:tcW w:w="2972" w:type="dxa"/>
          </w:tcPr>
          <w:p w14:paraId="18A27D98" w14:textId="77777777" w:rsidR="001050DF" w:rsidRDefault="001050DF" w:rsidP="00130202">
            <w:r>
              <w:t>What does your charity do to improve social mobility and access to the professions?</w:t>
            </w:r>
          </w:p>
          <w:p w14:paraId="2CB8E3B3" w14:textId="77777777" w:rsidR="001050DF" w:rsidRDefault="001050DF" w:rsidP="00130202"/>
        </w:tc>
        <w:tc>
          <w:tcPr>
            <w:tcW w:w="6044" w:type="dxa"/>
          </w:tcPr>
          <w:p w14:paraId="7AA6FF44" w14:textId="4788D75E" w:rsidR="001050DF" w:rsidRDefault="00EC4CC6" w:rsidP="00130202">
            <w:r w:rsidRPr="00EC4CC6">
              <w:rPr>
                <w:rFonts w:ascii="Calibri" w:eastAsia="Calibri" w:hAnsi="Calibri" w:cs="Calibri"/>
                <w:lang w:eastAsia="en-GB"/>
              </w:rPr>
              <w:t>In2scienceUK gives young people from low income and BAME backgrounds the opportunity to achieve their potential and progress to degrees, apprenticeships and careers in the science, technology, engineering and maths (STEM) sector. With 20% higher salaries in STEM &amp; IP careers, our vision is that In2scienceUK will provide a way out of economic inequality for young people from low income backgrounds and support greater social mobility. The young people supported by In2scienceUK are aged 17 year old studying A-levels and are recipients of free school meals, have parents with no history of higher education attendance and live in areas with limited careers development. Many of the young people have no positive role models in their lives and suffer from an acute lack of opportunities which serves to curtail their academic and career progression.</w:t>
            </w:r>
          </w:p>
          <w:p w14:paraId="739BBF13" w14:textId="77777777" w:rsidR="001050DF" w:rsidRPr="00F64522" w:rsidRDefault="001050DF" w:rsidP="00130202"/>
        </w:tc>
      </w:tr>
      <w:tr w:rsidR="001050DF" w14:paraId="4ABB1383" w14:textId="77777777" w:rsidTr="00130202">
        <w:trPr>
          <w:jc w:val="center"/>
        </w:trPr>
        <w:tc>
          <w:tcPr>
            <w:tcW w:w="2972" w:type="dxa"/>
          </w:tcPr>
          <w:p w14:paraId="08441860" w14:textId="77777777" w:rsidR="001050DF" w:rsidRDefault="001050DF" w:rsidP="00130202">
            <w:r>
              <w:t>What can organisations do to help?</w:t>
            </w:r>
          </w:p>
          <w:p w14:paraId="3767D086" w14:textId="77777777" w:rsidR="001050DF" w:rsidRDefault="001050DF" w:rsidP="00130202"/>
        </w:tc>
        <w:tc>
          <w:tcPr>
            <w:tcW w:w="6044" w:type="dxa"/>
          </w:tcPr>
          <w:p w14:paraId="4A58AB5E" w14:textId="77777777" w:rsidR="0063190E" w:rsidRPr="0063190E" w:rsidRDefault="0063190E" w:rsidP="0063190E">
            <w:pPr>
              <w:rPr>
                <w:rFonts w:ascii="Calibri" w:eastAsia="Calibri" w:hAnsi="Calibri" w:cs="Calibri"/>
                <w:lang w:eastAsia="en-GB"/>
              </w:rPr>
            </w:pPr>
            <w:r w:rsidRPr="0063190E">
              <w:rPr>
                <w:rFonts w:ascii="Calibri" w:eastAsia="Calibri" w:hAnsi="Calibri" w:cs="Calibri"/>
                <w:lang w:eastAsia="en-GB"/>
              </w:rPr>
              <w:t xml:space="preserve">Organisations can support in2scienceUK by partnering with us and sponsoring young people through the In2scienceUK Programme. This is the only way we can increase the number of young people we help each year. Organisations can help us with business development by introducing us to their contacts and partners. </w:t>
            </w:r>
          </w:p>
          <w:p w14:paraId="32C1AA9D" w14:textId="77777777" w:rsidR="001050DF" w:rsidRDefault="001050DF" w:rsidP="00130202"/>
        </w:tc>
      </w:tr>
      <w:tr w:rsidR="001050DF" w14:paraId="7EEB18A2" w14:textId="77777777" w:rsidTr="00130202">
        <w:trPr>
          <w:jc w:val="center"/>
        </w:trPr>
        <w:tc>
          <w:tcPr>
            <w:tcW w:w="2972" w:type="dxa"/>
          </w:tcPr>
          <w:p w14:paraId="05E87790" w14:textId="77777777" w:rsidR="001050DF" w:rsidRDefault="001050DF" w:rsidP="00130202">
            <w:r>
              <w:t>What can individual professionals do to help?</w:t>
            </w:r>
          </w:p>
          <w:p w14:paraId="423F832A" w14:textId="77777777" w:rsidR="001050DF" w:rsidRDefault="001050DF" w:rsidP="00130202"/>
        </w:tc>
        <w:tc>
          <w:tcPr>
            <w:tcW w:w="6044" w:type="dxa"/>
          </w:tcPr>
          <w:p w14:paraId="628FB4D4" w14:textId="77777777" w:rsidR="004A133C" w:rsidRPr="004A133C" w:rsidRDefault="004A133C" w:rsidP="004A133C">
            <w:pPr>
              <w:rPr>
                <w:rFonts w:ascii="Calibri" w:eastAsia="Calibri" w:hAnsi="Calibri" w:cs="Calibri"/>
                <w:lang w:eastAsia="en-GB"/>
              </w:rPr>
            </w:pPr>
            <w:r w:rsidRPr="004A133C">
              <w:rPr>
                <w:rFonts w:ascii="Calibri" w:eastAsia="Calibri" w:hAnsi="Calibri" w:cs="Calibri"/>
                <w:lang w:eastAsia="en-GB"/>
              </w:rPr>
              <w:t xml:space="preserve">If IP firms support our In2scienceUK programme individual professionals can deliver a workshop to young people taking part in the programme and introduce them to careers in IP and provide mentoring.  </w:t>
            </w:r>
          </w:p>
          <w:p w14:paraId="6F82906A" w14:textId="77777777" w:rsidR="001050DF" w:rsidRDefault="001050DF" w:rsidP="00130202"/>
        </w:tc>
      </w:tr>
      <w:tr w:rsidR="004A133C" w14:paraId="05E14453" w14:textId="77777777" w:rsidTr="00130202">
        <w:trPr>
          <w:jc w:val="center"/>
        </w:trPr>
        <w:tc>
          <w:tcPr>
            <w:tcW w:w="2972" w:type="dxa"/>
          </w:tcPr>
          <w:p w14:paraId="1D04A9C5" w14:textId="3BD46F84" w:rsidR="004A133C" w:rsidRDefault="004A133C" w:rsidP="001F7BBC">
            <w:r>
              <w:t>If applicable, what specific things could IP professionals do to help your charity during Careers in Ideas Week (16-22 November 2020)?</w:t>
            </w:r>
          </w:p>
        </w:tc>
        <w:tc>
          <w:tcPr>
            <w:tcW w:w="6044" w:type="dxa"/>
          </w:tcPr>
          <w:p w14:paraId="130D7229" w14:textId="0CF6734E" w:rsidR="004A133C" w:rsidRDefault="004A133C" w:rsidP="004A133C">
            <w:r>
              <w:t>IP professionals can spread word of our contribution to supporting social mobility and diversity by writing a blog, social media post or article. If a professional would like to organise a fundraiser In2scienceUK can support them.</w:t>
            </w:r>
          </w:p>
        </w:tc>
      </w:tr>
    </w:tbl>
    <w:p w14:paraId="3F71662E" w14:textId="77777777" w:rsidR="00272F8E" w:rsidRDefault="00EF3A24" w:rsidP="00272F8E">
      <w:r>
        <w:br w:type="page"/>
      </w:r>
    </w:p>
    <w:tbl>
      <w:tblPr>
        <w:tblStyle w:val="TableGrid"/>
        <w:tblW w:w="0" w:type="auto"/>
        <w:jc w:val="center"/>
        <w:tblLook w:val="04A0" w:firstRow="1" w:lastRow="0" w:firstColumn="1" w:lastColumn="0" w:noHBand="0" w:noVBand="1"/>
      </w:tblPr>
      <w:tblGrid>
        <w:gridCol w:w="2972"/>
        <w:gridCol w:w="96"/>
        <w:gridCol w:w="5948"/>
      </w:tblGrid>
      <w:tr w:rsidR="00272F8E" w14:paraId="5BBC62FE" w14:textId="77777777" w:rsidTr="00E51F44">
        <w:trPr>
          <w:jc w:val="center"/>
        </w:trPr>
        <w:tc>
          <w:tcPr>
            <w:tcW w:w="3068" w:type="dxa"/>
            <w:gridSpan w:val="2"/>
          </w:tcPr>
          <w:p w14:paraId="7C69D6F6" w14:textId="64659CE2" w:rsidR="00272F8E" w:rsidRPr="00EF3A24" w:rsidRDefault="00B5713C" w:rsidP="00541AF1">
            <w:pPr>
              <w:pStyle w:val="Heading1"/>
              <w:outlineLvl w:val="0"/>
            </w:pPr>
            <w:r>
              <w:lastRenderedPageBreak/>
              <w:t>National Careers Week</w:t>
            </w:r>
          </w:p>
          <w:p w14:paraId="03689CEC" w14:textId="77777777" w:rsidR="00272F8E" w:rsidRPr="00EF3A24" w:rsidRDefault="00272F8E" w:rsidP="00541AF1"/>
          <w:p w14:paraId="5F58BF75" w14:textId="77777777" w:rsidR="00272F8E" w:rsidRPr="00EF3A24" w:rsidRDefault="00272F8E" w:rsidP="00541AF1"/>
        </w:tc>
        <w:tc>
          <w:tcPr>
            <w:tcW w:w="5948" w:type="dxa"/>
            <w:vMerge w:val="restart"/>
          </w:tcPr>
          <w:p w14:paraId="6AB5CE68" w14:textId="7E1C024B" w:rsidR="00272F8E" w:rsidRPr="00205706" w:rsidRDefault="00B5713C" w:rsidP="00541AF1">
            <w:pPr>
              <w:jc w:val="center"/>
              <w:rPr>
                <w:i/>
                <w:iCs/>
              </w:rPr>
            </w:pPr>
            <w:r>
              <w:rPr>
                <w:i/>
                <w:iCs/>
                <w:noProof/>
              </w:rPr>
              <w:drawing>
                <wp:inline distT="0" distB="0" distL="0" distR="0" wp14:anchorId="16AB47D9" wp14:editId="1693ECEF">
                  <wp:extent cx="2105025" cy="21050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05025" cy="2105025"/>
                          </a:xfrm>
                          <a:prstGeom prst="rect">
                            <a:avLst/>
                          </a:prstGeom>
                          <a:noFill/>
                        </pic:spPr>
                      </pic:pic>
                    </a:graphicData>
                  </a:graphic>
                </wp:inline>
              </w:drawing>
            </w:r>
          </w:p>
        </w:tc>
      </w:tr>
      <w:tr w:rsidR="00322D06" w14:paraId="1B71A088" w14:textId="77777777" w:rsidTr="00E51F44">
        <w:trPr>
          <w:jc w:val="center"/>
        </w:trPr>
        <w:tc>
          <w:tcPr>
            <w:tcW w:w="3068" w:type="dxa"/>
            <w:gridSpan w:val="2"/>
            <w:tcBorders>
              <w:bottom w:val="single" w:sz="4" w:space="0" w:color="auto"/>
            </w:tcBorders>
          </w:tcPr>
          <w:p w14:paraId="4D3EA482" w14:textId="77777777" w:rsidR="00322D06" w:rsidRDefault="00322D06" w:rsidP="00322D06"/>
          <w:p w14:paraId="3367B010" w14:textId="631E2FD2" w:rsidR="00322D06" w:rsidRDefault="004A206C" w:rsidP="00322D06">
            <w:pPr>
              <w:rPr>
                <w:rStyle w:val="Hyperlink"/>
              </w:rPr>
            </w:pPr>
            <w:hyperlink r:id="rId20" w:history="1">
              <w:r w:rsidR="00322D06" w:rsidRPr="00265CD6">
                <w:rPr>
                  <w:rStyle w:val="Hyperlink"/>
                </w:rPr>
                <w:t>www.nationalcareersweek.com</w:t>
              </w:r>
            </w:hyperlink>
          </w:p>
          <w:p w14:paraId="1A269F31" w14:textId="56FFEE59" w:rsidR="00322D06" w:rsidRPr="00EF3A24" w:rsidRDefault="00322D06" w:rsidP="00322D06"/>
        </w:tc>
        <w:tc>
          <w:tcPr>
            <w:tcW w:w="5948" w:type="dxa"/>
            <w:vMerge/>
          </w:tcPr>
          <w:p w14:paraId="56B5E727" w14:textId="77777777" w:rsidR="00322D06" w:rsidRDefault="00322D06" w:rsidP="00322D06"/>
        </w:tc>
      </w:tr>
      <w:tr w:rsidR="00322D06" w14:paraId="6C5644B3" w14:textId="77777777" w:rsidTr="00E51F44">
        <w:trPr>
          <w:jc w:val="center"/>
        </w:trPr>
        <w:tc>
          <w:tcPr>
            <w:tcW w:w="3068" w:type="dxa"/>
            <w:gridSpan w:val="2"/>
            <w:tcBorders>
              <w:bottom w:val="single" w:sz="4" w:space="0" w:color="auto"/>
            </w:tcBorders>
          </w:tcPr>
          <w:p w14:paraId="3ABA95D1" w14:textId="77777777" w:rsidR="00322D06" w:rsidRDefault="00322D06" w:rsidP="00322D06">
            <w:pPr>
              <w:rPr>
                <w:i/>
                <w:iCs/>
              </w:rPr>
            </w:pPr>
          </w:p>
          <w:p w14:paraId="0EA91C7A" w14:textId="785AC176" w:rsidR="00322D06" w:rsidRDefault="004A206C" w:rsidP="00322D06">
            <w:hyperlink r:id="rId21" w:history="1">
              <w:r w:rsidR="00322D06" w:rsidRPr="00265CD6">
                <w:rPr>
                  <w:rStyle w:val="Hyperlink"/>
                </w:rPr>
                <w:t>info@nationalcareersweek.com</w:t>
              </w:r>
            </w:hyperlink>
          </w:p>
          <w:p w14:paraId="4708D5AC" w14:textId="77777777" w:rsidR="00322D06" w:rsidRPr="00EF3A24" w:rsidRDefault="00322D06" w:rsidP="00322D06"/>
        </w:tc>
        <w:tc>
          <w:tcPr>
            <w:tcW w:w="5948" w:type="dxa"/>
            <w:vMerge/>
            <w:tcBorders>
              <w:bottom w:val="single" w:sz="4" w:space="0" w:color="auto"/>
            </w:tcBorders>
          </w:tcPr>
          <w:p w14:paraId="38FA1076" w14:textId="77777777" w:rsidR="00322D06" w:rsidRDefault="00322D06" w:rsidP="00322D06"/>
        </w:tc>
      </w:tr>
      <w:tr w:rsidR="00272F8E" w14:paraId="59B86341" w14:textId="77777777" w:rsidTr="00541AF1">
        <w:trPr>
          <w:jc w:val="center"/>
        </w:trPr>
        <w:tc>
          <w:tcPr>
            <w:tcW w:w="9016" w:type="dxa"/>
            <w:gridSpan w:val="3"/>
            <w:shd w:val="clear" w:color="auto" w:fill="EAF1DD" w:themeFill="accent3" w:themeFillTint="33"/>
          </w:tcPr>
          <w:p w14:paraId="44966BF5" w14:textId="77777777" w:rsidR="00272F8E" w:rsidRDefault="00272F8E" w:rsidP="00541AF1"/>
        </w:tc>
      </w:tr>
      <w:tr w:rsidR="00E51F44" w14:paraId="38F237B1" w14:textId="77777777" w:rsidTr="00E51F44">
        <w:trPr>
          <w:jc w:val="center"/>
        </w:trPr>
        <w:tc>
          <w:tcPr>
            <w:tcW w:w="3068" w:type="dxa"/>
            <w:gridSpan w:val="2"/>
          </w:tcPr>
          <w:p w14:paraId="11C498DF" w14:textId="77777777" w:rsidR="00E51F44" w:rsidRDefault="00E51F44" w:rsidP="00E51F44">
            <w:r>
              <w:t>What does your charity do to improve social mobility and access to the professions?</w:t>
            </w:r>
          </w:p>
          <w:p w14:paraId="3E2957D6" w14:textId="77777777" w:rsidR="00E51F44" w:rsidRDefault="00E51F44" w:rsidP="00E51F44"/>
        </w:tc>
        <w:tc>
          <w:tcPr>
            <w:tcW w:w="5948" w:type="dxa"/>
          </w:tcPr>
          <w:p w14:paraId="64FAC2E7" w14:textId="77777777" w:rsidR="00E51F44" w:rsidRDefault="00E51F44" w:rsidP="00E51F44">
            <w:pPr>
              <w:rPr>
                <w:rFonts w:ascii="Open Sans" w:hAnsi="Open Sans"/>
                <w:color w:val="FFFFFF"/>
                <w:shd w:val="clear" w:color="auto" w:fill="FFFFFF"/>
              </w:rPr>
            </w:pPr>
            <w:r>
              <w:rPr>
                <w:i/>
                <w:iCs/>
              </w:rPr>
              <w:t>National Careers Week celebrates careers education.</w:t>
            </w:r>
            <w:r>
              <w:rPr>
                <w:rFonts w:ascii="Open Sans" w:hAnsi="Open Sans"/>
                <w:color w:val="FFFFFF"/>
                <w:shd w:val="clear" w:color="auto" w:fill="FFFFFF"/>
              </w:rPr>
              <w:t xml:space="preserve"> The At </w:t>
            </w:r>
          </w:p>
          <w:p w14:paraId="0313FFEC" w14:textId="77777777" w:rsidR="00E51F44" w:rsidRPr="007B561C" w:rsidRDefault="00E51F44" w:rsidP="00E51F44">
            <w:pPr>
              <w:rPr>
                <w:rFonts w:cstheme="minorHAnsi"/>
                <w:shd w:val="clear" w:color="auto" w:fill="FFFFFF"/>
              </w:rPr>
            </w:pPr>
            <w:r w:rsidRPr="007B561C">
              <w:rPr>
                <w:rFonts w:cstheme="minorHAnsi"/>
                <w:shd w:val="clear" w:color="auto" w:fill="FFFFFF"/>
              </w:rPr>
              <w:t xml:space="preserve">At NCW we recognise that the opportunities for organisations to promote their training or careers opportunities to future generations are limited; schools and colleges have little time for extended careers activities. This is why NCW is so important – we create the time and provide the opportunity for organisations to engage and inspire. </w:t>
            </w:r>
          </w:p>
          <w:p w14:paraId="314DB8B5" w14:textId="77777777" w:rsidR="00E51F44" w:rsidRPr="007B561C" w:rsidRDefault="00E51F44" w:rsidP="00E51F44">
            <w:pPr>
              <w:rPr>
                <w:rFonts w:cstheme="minorHAnsi"/>
                <w:shd w:val="clear" w:color="auto" w:fill="FFFFFF"/>
              </w:rPr>
            </w:pPr>
            <w:r w:rsidRPr="007B561C">
              <w:rPr>
                <w:rFonts w:cstheme="minorHAnsi"/>
                <w:shd w:val="clear" w:color="auto" w:fill="FFFFFF"/>
              </w:rPr>
              <w:t xml:space="preserve">Free resources are available for careers events in schools. </w:t>
            </w:r>
          </w:p>
          <w:p w14:paraId="22299F5C" w14:textId="33FC222A" w:rsidR="00E51F44" w:rsidRDefault="00E51F44" w:rsidP="00E51F44">
            <w:r w:rsidRPr="007B561C">
              <w:rPr>
                <w:rFonts w:cstheme="minorHAnsi"/>
                <w:shd w:val="clear" w:color="auto" w:fill="FFFFFF"/>
              </w:rPr>
              <w:t>Social media is flooded with posts about careers and education opportunities that young people may never have previously considered.</w:t>
            </w:r>
          </w:p>
          <w:p w14:paraId="625A300C" w14:textId="77777777" w:rsidR="00E51F44" w:rsidRPr="00F64522" w:rsidRDefault="00E51F44" w:rsidP="00E51F44"/>
        </w:tc>
      </w:tr>
      <w:tr w:rsidR="00E51F44" w14:paraId="5200C966" w14:textId="77777777" w:rsidTr="00E51F44">
        <w:trPr>
          <w:jc w:val="center"/>
        </w:trPr>
        <w:tc>
          <w:tcPr>
            <w:tcW w:w="3068" w:type="dxa"/>
            <w:gridSpan w:val="2"/>
          </w:tcPr>
          <w:p w14:paraId="3F4F5A64" w14:textId="77777777" w:rsidR="00E51F44" w:rsidRDefault="00E51F44" w:rsidP="00E51F44">
            <w:r>
              <w:t>What can organisations do to help?</w:t>
            </w:r>
          </w:p>
          <w:p w14:paraId="624B870B" w14:textId="77777777" w:rsidR="00E51F44" w:rsidRDefault="00E51F44" w:rsidP="00E51F44"/>
        </w:tc>
        <w:tc>
          <w:tcPr>
            <w:tcW w:w="5948" w:type="dxa"/>
          </w:tcPr>
          <w:p w14:paraId="31D34FA2" w14:textId="77777777" w:rsidR="00E51F44" w:rsidRDefault="00E51F44" w:rsidP="00E51F44">
            <w:r>
              <w:t xml:space="preserve">Organisations can use the national interest generated by NCW to promote career opportunities in their field by effective use of social media and press releases. Organisations can partner with National Careers Week to promote their websites and work with National Careers Week to produce resources which are emailed to schools and promoted through the National Careers Week website </w:t>
            </w:r>
            <w:hyperlink r:id="rId22" w:history="1">
              <w:r>
                <w:rPr>
                  <w:rStyle w:val="Hyperlink"/>
                </w:rPr>
                <w:t>https://ncw2020.co.uk/</w:t>
              </w:r>
            </w:hyperlink>
          </w:p>
          <w:p w14:paraId="0064F5AD" w14:textId="192CBAF1" w:rsidR="00E51F44" w:rsidRDefault="00E51F44" w:rsidP="00E51F44">
            <w:r>
              <w:t xml:space="preserve">and video channel </w:t>
            </w:r>
            <w:hyperlink r:id="rId23" w:history="1">
              <w:r>
                <w:rPr>
                  <w:rStyle w:val="Hyperlink"/>
                </w:rPr>
                <w:t>https://ncwtv.co.uk/</w:t>
              </w:r>
            </w:hyperlink>
          </w:p>
          <w:p w14:paraId="3F9F0147" w14:textId="77777777" w:rsidR="00E51F44" w:rsidRDefault="00E51F44" w:rsidP="00E51F44"/>
        </w:tc>
      </w:tr>
      <w:tr w:rsidR="00E51F44" w14:paraId="37825AFA" w14:textId="77777777" w:rsidTr="00E51F44">
        <w:trPr>
          <w:jc w:val="center"/>
        </w:trPr>
        <w:tc>
          <w:tcPr>
            <w:tcW w:w="3068" w:type="dxa"/>
            <w:gridSpan w:val="2"/>
          </w:tcPr>
          <w:p w14:paraId="033B2846" w14:textId="77777777" w:rsidR="00E51F44" w:rsidRDefault="00E51F44" w:rsidP="00E51F44">
            <w:r>
              <w:t>What can individual professionals do to help?</w:t>
            </w:r>
          </w:p>
          <w:p w14:paraId="0F84AD38" w14:textId="77777777" w:rsidR="00E51F44" w:rsidRDefault="00E51F44" w:rsidP="00E51F44"/>
        </w:tc>
        <w:tc>
          <w:tcPr>
            <w:tcW w:w="5948" w:type="dxa"/>
          </w:tcPr>
          <w:p w14:paraId="7F00264A" w14:textId="4D5651A6" w:rsidR="00E51F44" w:rsidRDefault="00E51F44" w:rsidP="00E51F44">
            <w:r>
              <w:t>Professionals can download and make use of NCW resources when preparing for careers events in schools. Professionals can highlight and celebrate their own activity in schools by posting about it during National Careers Week and using #NCW2021 and tagging @CareersWeek.</w:t>
            </w:r>
          </w:p>
          <w:p w14:paraId="1C63B0CD" w14:textId="77777777" w:rsidR="00E51F44" w:rsidRDefault="00E51F44" w:rsidP="00E51F44"/>
        </w:tc>
      </w:tr>
      <w:tr w:rsidR="00E51F44" w14:paraId="639E5C42" w14:textId="77777777" w:rsidTr="00E51F44">
        <w:trPr>
          <w:jc w:val="center"/>
        </w:trPr>
        <w:tc>
          <w:tcPr>
            <w:tcW w:w="3068" w:type="dxa"/>
            <w:gridSpan w:val="2"/>
          </w:tcPr>
          <w:p w14:paraId="1EE8ECA2" w14:textId="77777777" w:rsidR="00E51F44" w:rsidRDefault="00E51F44" w:rsidP="00E51F44">
            <w:r>
              <w:t>If applicable, what specific things could IP professionals do to help your charity during Careers in Ideas Week (16-22 November 2020)?</w:t>
            </w:r>
          </w:p>
          <w:p w14:paraId="68CAC516" w14:textId="77777777" w:rsidR="00E51F44" w:rsidRDefault="00E51F44" w:rsidP="00E51F44"/>
        </w:tc>
        <w:tc>
          <w:tcPr>
            <w:tcW w:w="5948" w:type="dxa"/>
          </w:tcPr>
          <w:p w14:paraId="4D433C2E" w14:textId="0387384E" w:rsidR="00E51F44" w:rsidRDefault="00E51F44" w:rsidP="00E51F44">
            <w:r>
              <w:t>Consider and plan different ways in which you or your firm could highlight opportunities in your field during National Careers Week (1</w:t>
            </w:r>
            <w:r w:rsidRPr="007B561C">
              <w:rPr>
                <w:vertAlign w:val="superscript"/>
              </w:rPr>
              <w:t>st</w:t>
            </w:r>
            <w:r>
              <w:t xml:space="preserve"> -6</w:t>
            </w:r>
            <w:r w:rsidRPr="007B561C">
              <w:rPr>
                <w:vertAlign w:val="superscript"/>
              </w:rPr>
              <w:t>th</w:t>
            </w:r>
            <w:r>
              <w:t xml:space="preserve"> March 2021) either in person, virtually or on social media.</w:t>
            </w:r>
          </w:p>
          <w:p w14:paraId="27688E26" w14:textId="77777777" w:rsidR="00E51F44" w:rsidRDefault="00E51F44" w:rsidP="00E51F44"/>
          <w:p w14:paraId="7C5F0060" w14:textId="77777777" w:rsidR="00E51F44" w:rsidRDefault="00E51F44" w:rsidP="00E51F44"/>
        </w:tc>
      </w:tr>
      <w:tr w:rsidR="001F7BBC" w14:paraId="574222A2" w14:textId="77777777" w:rsidTr="00130202">
        <w:trPr>
          <w:jc w:val="center"/>
        </w:trPr>
        <w:tc>
          <w:tcPr>
            <w:tcW w:w="2972" w:type="dxa"/>
          </w:tcPr>
          <w:p w14:paraId="787EB776" w14:textId="77777777" w:rsidR="001F7BBC" w:rsidRPr="00EF3A24" w:rsidRDefault="001F7BBC" w:rsidP="00130202">
            <w:pPr>
              <w:pStyle w:val="Heading1"/>
              <w:outlineLvl w:val="0"/>
            </w:pPr>
            <w:bookmarkStart w:id="2" w:name="_Hlk50708565"/>
            <w:r>
              <w:lastRenderedPageBreak/>
              <w:t>Reach Society</w:t>
            </w:r>
          </w:p>
          <w:p w14:paraId="30512DE4" w14:textId="77777777" w:rsidR="001F7BBC" w:rsidRPr="00EF3A24" w:rsidRDefault="001F7BBC" w:rsidP="00130202"/>
          <w:p w14:paraId="355A5FC4" w14:textId="77777777" w:rsidR="001F7BBC" w:rsidRDefault="001F7BBC" w:rsidP="00130202"/>
        </w:tc>
        <w:tc>
          <w:tcPr>
            <w:tcW w:w="6044" w:type="dxa"/>
            <w:gridSpan w:val="2"/>
            <w:vMerge w:val="restart"/>
          </w:tcPr>
          <w:p w14:paraId="6718B72B" w14:textId="77777777" w:rsidR="001F7BBC" w:rsidRDefault="001F7BBC" w:rsidP="00130202">
            <w:pPr>
              <w:jc w:val="center"/>
              <w:rPr>
                <w:i/>
                <w:iCs/>
              </w:rPr>
            </w:pPr>
          </w:p>
          <w:p w14:paraId="3A37EC13" w14:textId="77777777" w:rsidR="001F7BBC" w:rsidRDefault="001F7BBC" w:rsidP="00130202">
            <w:pPr>
              <w:jc w:val="center"/>
              <w:rPr>
                <w:i/>
                <w:iCs/>
              </w:rPr>
            </w:pPr>
            <w:r>
              <w:rPr>
                <w:i/>
                <w:iCs/>
                <w:noProof/>
              </w:rPr>
              <w:drawing>
                <wp:inline distT="0" distB="0" distL="0" distR="0" wp14:anchorId="69ED2F18" wp14:editId="4B3498BD">
                  <wp:extent cx="1752600" cy="1752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pic:spPr>
                      </pic:pic>
                    </a:graphicData>
                  </a:graphic>
                </wp:inline>
              </w:drawing>
            </w:r>
          </w:p>
          <w:p w14:paraId="0E686D9F" w14:textId="77777777" w:rsidR="001F7BBC" w:rsidRPr="00205706" w:rsidRDefault="001F7BBC" w:rsidP="00130202">
            <w:pPr>
              <w:rPr>
                <w:i/>
                <w:iCs/>
              </w:rPr>
            </w:pPr>
          </w:p>
        </w:tc>
      </w:tr>
      <w:tr w:rsidR="001F7BBC" w14:paraId="287EF67C" w14:textId="77777777" w:rsidTr="00130202">
        <w:trPr>
          <w:jc w:val="center"/>
        </w:trPr>
        <w:tc>
          <w:tcPr>
            <w:tcW w:w="2972" w:type="dxa"/>
            <w:tcBorders>
              <w:bottom w:val="single" w:sz="4" w:space="0" w:color="auto"/>
            </w:tcBorders>
          </w:tcPr>
          <w:p w14:paraId="1F3791B2" w14:textId="77777777" w:rsidR="001F7BBC" w:rsidRDefault="001F7BBC" w:rsidP="00130202"/>
          <w:p w14:paraId="31DD2245" w14:textId="77777777" w:rsidR="001F7BBC" w:rsidRDefault="004A206C" w:rsidP="00130202">
            <w:hyperlink r:id="rId25" w:history="1">
              <w:r w:rsidR="001F7BBC" w:rsidRPr="00494CE3">
                <w:rPr>
                  <w:rStyle w:val="Hyperlink"/>
                </w:rPr>
                <w:t>www.reachsociety.com</w:t>
              </w:r>
            </w:hyperlink>
          </w:p>
          <w:p w14:paraId="0B788B49" w14:textId="77777777" w:rsidR="001F7BBC" w:rsidRDefault="001F7BBC" w:rsidP="00130202"/>
        </w:tc>
        <w:tc>
          <w:tcPr>
            <w:tcW w:w="6044" w:type="dxa"/>
            <w:gridSpan w:val="2"/>
            <w:vMerge/>
          </w:tcPr>
          <w:p w14:paraId="2A84174F" w14:textId="77777777" w:rsidR="001F7BBC" w:rsidRDefault="001F7BBC" w:rsidP="00130202"/>
        </w:tc>
      </w:tr>
      <w:tr w:rsidR="001F7BBC" w14:paraId="36865D52" w14:textId="77777777" w:rsidTr="00130202">
        <w:trPr>
          <w:jc w:val="center"/>
        </w:trPr>
        <w:tc>
          <w:tcPr>
            <w:tcW w:w="2972" w:type="dxa"/>
            <w:tcBorders>
              <w:bottom w:val="single" w:sz="4" w:space="0" w:color="auto"/>
            </w:tcBorders>
          </w:tcPr>
          <w:p w14:paraId="29C2C326" w14:textId="77777777" w:rsidR="001F7BBC" w:rsidRDefault="001F7BBC" w:rsidP="00130202"/>
          <w:p w14:paraId="2FC542F3" w14:textId="77777777" w:rsidR="001F7BBC" w:rsidRDefault="001F7BBC" w:rsidP="00130202">
            <w:r w:rsidRPr="00D74960">
              <w:t>Dr Dwain Neil OBE</w:t>
            </w:r>
          </w:p>
          <w:p w14:paraId="3DA63C52" w14:textId="77777777" w:rsidR="001F7BBC" w:rsidRDefault="001F7BBC" w:rsidP="00130202">
            <w:r>
              <w:t>C</w:t>
            </w:r>
            <w:r w:rsidRPr="00D74960">
              <w:t xml:space="preserve">hairman </w:t>
            </w:r>
            <w:hyperlink r:id="rId26" w:history="1">
              <w:r w:rsidRPr="00494CE3">
                <w:rPr>
                  <w:rStyle w:val="Hyperlink"/>
                </w:rPr>
                <w:t>info@reachsociety.com</w:t>
              </w:r>
            </w:hyperlink>
          </w:p>
          <w:p w14:paraId="2D64D9AD" w14:textId="77777777" w:rsidR="001F7BBC" w:rsidRPr="00205706" w:rsidRDefault="001F7BBC" w:rsidP="00130202">
            <w:pPr>
              <w:rPr>
                <w:i/>
                <w:iCs/>
              </w:rPr>
            </w:pPr>
          </w:p>
        </w:tc>
        <w:tc>
          <w:tcPr>
            <w:tcW w:w="6044" w:type="dxa"/>
            <w:gridSpan w:val="2"/>
            <w:vMerge/>
            <w:tcBorders>
              <w:bottom w:val="single" w:sz="4" w:space="0" w:color="auto"/>
            </w:tcBorders>
          </w:tcPr>
          <w:p w14:paraId="10FF8B0E" w14:textId="77777777" w:rsidR="001F7BBC" w:rsidRDefault="001F7BBC" w:rsidP="00130202"/>
        </w:tc>
      </w:tr>
      <w:tr w:rsidR="001F7BBC" w14:paraId="12AF3907" w14:textId="77777777" w:rsidTr="00130202">
        <w:trPr>
          <w:jc w:val="center"/>
        </w:trPr>
        <w:tc>
          <w:tcPr>
            <w:tcW w:w="9016" w:type="dxa"/>
            <w:gridSpan w:val="3"/>
            <w:shd w:val="clear" w:color="auto" w:fill="EAF1DD" w:themeFill="accent3" w:themeFillTint="33"/>
          </w:tcPr>
          <w:p w14:paraId="5BB6E655" w14:textId="77777777" w:rsidR="001F7BBC" w:rsidRDefault="001F7BBC" w:rsidP="00130202"/>
        </w:tc>
      </w:tr>
      <w:tr w:rsidR="001F7BBC" w14:paraId="19C8E6FF" w14:textId="77777777" w:rsidTr="00130202">
        <w:trPr>
          <w:jc w:val="center"/>
        </w:trPr>
        <w:tc>
          <w:tcPr>
            <w:tcW w:w="2972" w:type="dxa"/>
          </w:tcPr>
          <w:p w14:paraId="672B7577" w14:textId="77777777" w:rsidR="001F7BBC" w:rsidRDefault="001F7BBC" w:rsidP="00130202">
            <w:r>
              <w:t>What does your charity do to improve social mobility and access to the professions?</w:t>
            </w:r>
          </w:p>
          <w:p w14:paraId="094651B7" w14:textId="77777777" w:rsidR="001F7BBC" w:rsidRDefault="001F7BBC" w:rsidP="00130202"/>
        </w:tc>
        <w:tc>
          <w:tcPr>
            <w:tcW w:w="6044" w:type="dxa"/>
            <w:gridSpan w:val="2"/>
          </w:tcPr>
          <w:p w14:paraId="69B99A24" w14:textId="77777777" w:rsidR="001F7BBC" w:rsidRDefault="001F7BBC" w:rsidP="00130202">
            <w:r>
              <w:rPr>
                <w:rFonts w:ascii="Arial" w:eastAsia="MS Mincho" w:hAnsi="Arial" w:cs="Arial"/>
                <w:sz w:val="20"/>
                <w:szCs w:val="20"/>
                <w:lang w:val="en-US" w:eastAsia="ja-JP"/>
              </w:rPr>
              <w:t xml:space="preserve">Reach Society is </w:t>
            </w:r>
            <w:r>
              <w:t xml:space="preserve">a QAVS award winning social enterprise.  Its </w:t>
            </w:r>
            <w:r w:rsidRPr="007D2CB6">
              <w:rPr>
                <w:iCs/>
                <w:lang w:val="en-US"/>
              </w:rPr>
              <w:t xml:space="preserve">core purpose is </w:t>
            </w:r>
            <w:r w:rsidRPr="007D2CB6">
              <w:rPr>
                <w:b/>
                <w:iCs/>
                <w:lang w:val="en-US"/>
              </w:rPr>
              <w:t>to encourage, motivate and inspire young peopl</w:t>
            </w:r>
            <w:r w:rsidRPr="007D2CB6">
              <w:rPr>
                <w:rFonts w:hint="eastAsia"/>
                <w:b/>
                <w:iCs/>
                <w:lang w:val="en-US"/>
              </w:rPr>
              <w:t>e</w:t>
            </w:r>
            <w:r w:rsidRPr="007D2CB6">
              <w:rPr>
                <w:iCs/>
                <w:lang w:val="en-US"/>
              </w:rPr>
              <w:t xml:space="preserve"> to own the development of their potential and make viable transitions into adult life.</w:t>
            </w:r>
          </w:p>
          <w:p w14:paraId="105B4DEB" w14:textId="77777777" w:rsidR="001F7BBC" w:rsidRPr="00F64522" w:rsidRDefault="001F7BBC" w:rsidP="00130202"/>
        </w:tc>
      </w:tr>
      <w:tr w:rsidR="001F7BBC" w14:paraId="1AEF3AF9" w14:textId="77777777" w:rsidTr="00130202">
        <w:trPr>
          <w:jc w:val="center"/>
        </w:trPr>
        <w:tc>
          <w:tcPr>
            <w:tcW w:w="2972" w:type="dxa"/>
          </w:tcPr>
          <w:p w14:paraId="4B528812" w14:textId="77777777" w:rsidR="001F7BBC" w:rsidRDefault="001F7BBC" w:rsidP="00130202">
            <w:r>
              <w:t>What can organisations do to help?</w:t>
            </w:r>
          </w:p>
          <w:p w14:paraId="383B06A9" w14:textId="77777777" w:rsidR="001F7BBC" w:rsidRDefault="001F7BBC" w:rsidP="00130202"/>
        </w:tc>
        <w:tc>
          <w:tcPr>
            <w:tcW w:w="6044" w:type="dxa"/>
            <w:gridSpan w:val="2"/>
          </w:tcPr>
          <w:p w14:paraId="4B7B5F5B" w14:textId="77777777" w:rsidR="001F7BBC" w:rsidRDefault="001F7BBC" w:rsidP="00130202">
            <w:r>
              <w:t xml:space="preserve">IP organisations can help the Society to deliver this purpose by taking part in the annual Careers Conferences as exhibitors, workshop facilitators and role models. They can also take part in any of the 6 regional Employability Days which are rolled out in Manchester, Birmingham, Leicester, Bedfordshire, Southampton and Cardiff.   </w:t>
            </w:r>
          </w:p>
          <w:p w14:paraId="5705F75B" w14:textId="77777777" w:rsidR="001F7BBC" w:rsidRDefault="001F7BBC" w:rsidP="00130202"/>
        </w:tc>
      </w:tr>
      <w:tr w:rsidR="001F7BBC" w14:paraId="769733F7" w14:textId="77777777" w:rsidTr="00130202">
        <w:trPr>
          <w:jc w:val="center"/>
        </w:trPr>
        <w:tc>
          <w:tcPr>
            <w:tcW w:w="2972" w:type="dxa"/>
          </w:tcPr>
          <w:p w14:paraId="66B61EEC" w14:textId="77777777" w:rsidR="001F7BBC" w:rsidRDefault="001F7BBC" w:rsidP="00130202">
            <w:r>
              <w:t>What can individual professionals do to help?</w:t>
            </w:r>
          </w:p>
          <w:p w14:paraId="73CD33F9" w14:textId="77777777" w:rsidR="001F7BBC" w:rsidRDefault="001F7BBC" w:rsidP="00130202"/>
        </w:tc>
        <w:tc>
          <w:tcPr>
            <w:tcW w:w="6044" w:type="dxa"/>
            <w:gridSpan w:val="2"/>
          </w:tcPr>
          <w:p w14:paraId="224FDB68" w14:textId="77777777" w:rsidR="001F7BBC" w:rsidRDefault="001F7BBC" w:rsidP="00130202">
            <w:r>
              <w:t>Individual professionals can either facilitate one of the Perfect 10 Workshops or become a volunteer role model.</w:t>
            </w:r>
          </w:p>
          <w:p w14:paraId="6CA0F9AC" w14:textId="77777777" w:rsidR="001F7BBC" w:rsidRDefault="001F7BBC" w:rsidP="00130202"/>
        </w:tc>
      </w:tr>
      <w:tr w:rsidR="001F7BBC" w14:paraId="5AFADBDB" w14:textId="77777777" w:rsidTr="00130202">
        <w:trPr>
          <w:jc w:val="center"/>
        </w:trPr>
        <w:tc>
          <w:tcPr>
            <w:tcW w:w="2972" w:type="dxa"/>
          </w:tcPr>
          <w:p w14:paraId="21B18DEF" w14:textId="77777777" w:rsidR="001F7BBC" w:rsidRDefault="001F7BBC" w:rsidP="00130202">
            <w:r>
              <w:t>If applicable, what specific things could IP professionals do to help your charity during Careers in Ideas Week (16-22 November 2020)?</w:t>
            </w:r>
          </w:p>
          <w:p w14:paraId="339EBF66" w14:textId="77777777" w:rsidR="001F7BBC" w:rsidRDefault="001F7BBC" w:rsidP="00130202"/>
        </w:tc>
        <w:tc>
          <w:tcPr>
            <w:tcW w:w="6044" w:type="dxa"/>
            <w:gridSpan w:val="2"/>
          </w:tcPr>
          <w:p w14:paraId="6C218105" w14:textId="427F4694" w:rsidR="001F7BBC" w:rsidRDefault="001F7BBC" w:rsidP="00130202">
            <w:r>
              <w:t>IP professionals can spread wor</w:t>
            </w:r>
            <w:r w:rsidR="00963463">
              <w:t>d</w:t>
            </w:r>
            <w:r>
              <w:t xml:space="preserve"> of the work that Reach Society is doing to inspire young people in the age range 13 to 24 by telling young people to visit the Society’s website – </w:t>
            </w:r>
            <w:hyperlink r:id="rId27" w:history="1">
              <w:r w:rsidRPr="00CF5860">
                <w:rPr>
                  <w:rStyle w:val="Hyperlink"/>
                </w:rPr>
                <w:t>www.reachsociety.com</w:t>
              </w:r>
            </w:hyperlink>
            <w:r>
              <w:t xml:space="preserve"> – to obtain more information about our work; or contact the Society via </w:t>
            </w:r>
            <w:hyperlink r:id="rId28" w:history="1">
              <w:r w:rsidRPr="00CF5860">
                <w:rPr>
                  <w:rStyle w:val="Hyperlink"/>
                </w:rPr>
                <w:t>info@reachsociety.com</w:t>
              </w:r>
            </w:hyperlink>
            <w:r>
              <w:t xml:space="preserve">  </w:t>
            </w:r>
          </w:p>
          <w:p w14:paraId="5C5F9C45" w14:textId="77777777" w:rsidR="001F7BBC" w:rsidRDefault="001F7BBC" w:rsidP="00130202"/>
        </w:tc>
      </w:tr>
    </w:tbl>
    <w:p w14:paraId="64D143C3" w14:textId="77777777" w:rsidR="001F7BBC" w:rsidRDefault="001F7BBC" w:rsidP="001F7BBC"/>
    <w:p w14:paraId="4B217C8F" w14:textId="77777777" w:rsidR="001F7BBC" w:rsidRDefault="001F7BBC" w:rsidP="001F7BBC"/>
    <w:bookmarkEnd w:id="2"/>
    <w:p w14:paraId="5EB4694B" w14:textId="77777777" w:rsidR="001F7BBC" w:rsidRDefault="001F7BBC" w:rsidP="001F7BBC"/>
    <w:p w14:paraId="4A3838F0" w14:textId="77777777" w:rsidR="001F7BBC" w:rsidRDefault="001F7BBC" w:rsidP="001F7BBC"/>
    <w:p w14:paraId="5219780E" w14:textId="361F89E0" w:rsidR="001F7BBC" w:rsidRDefault="001F7BBC">
      <w:r>
        <w:br w:type="page"/>
      </w:r>
    </w:p>
    <w:tbl>
      <w:tblPr>
        <w:tblStyle w:val="TableGrid"/>
        <w:tblW w:w="0" w:type="auto"/>
        <w:jc w:val="center"/>
        <w:tblLook w:val="04A0" w:firstRow="1" w:lastRow="0" w:firstColumn="1" w:lastColumn="0" w:noHBand="0" w:noVBand="1"/>
      </w:tblPr>
      <w:tblGrid>
        <w:gridCol w:w="2972"/>
        <w:gridCol w:w="6044"/>
      </w:tblGrid>
      <w:tr w:rsidR="009C0980" w14:paraId="0E00ED06" w14:textId="77777777" w:rsidTr="002A11E4">
        <w:trPr>
          <w:jc w:val="center"/>
        </w:trPr>
        <w:tc>
          <w:tcPr>
            <w:tcW w:w="2972" w:type="dxa"/>
          </w:tcPr>
          <w:p w14:paraId="31F7685F" w14:textId="7B6BD6C8" w:rsidR="009C0980" w:rsidRDefault="00D14BA9" w:rsidP="00D14BA9">
            <w:pPr>
              <w:pStyle w:val="Heading1"/>
              <w:outlineLvl w:val="0"/>
            </w:pPr>
            <w:r>
              <w:lastRenderedPageBreak/>
              <w:t>Stemette Futures</w:t>
            </w:r>
          </w:p>
          <w:p w14:paraId="598791A2" w14:textId="625D579F" w:rsidR="00D14BA9" w:rsidRDefault="00D14BA9" w:rsidP="002A11E4"/>
        </w:tc>
        <w:tc>
          <w:tcPr>
            <w:tcW w:w="6044" w:type="dxa"/>
            <w:vMerge w:val="restart"/>
          </w:tcPr>
          <w:p w14:paraId="40EAE285" w14:textId="60B625DE" w:rsidR="009C0980" w:rsidRPr="00205706" w:rsidRDefault="002F3FDA" w:rsidP="002F3FDA">
            <w:pPr>
              <w:jc w:val="center"/>
              <w:rPr>
                <w:i/>
                <w:iCs/>
              </w:rPr>
            </w:pPr>
            <w:r>
              <w:rPr>
                <w:noProof/>
              </w:rPr>
              <w:drawing>
                <wp:inline distT="0" distB="0" distL="0" distR="0" wp14:anchorId="46D7933C" wp14:editId="40CF8DA2">
                  <wp:extent cx="2171700" cy="2171700"/>
                  <wp:effectExtent l="0" t="0" r="0" b="0"/>
                  <wp:docPr id="1088637841" name="Picture 1088637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2171848" cy="2171848"/>
                          </a:xfrm>
                          <a:prstGeom prst="rect">
                            <a:avLst/>
                          </a:prstGeom>
                        </pic:spPr>
                      </pic:pic>
                    </a:graphicData>
                  </a:graphic>
                </wp:inline>
              </w:drawing>
            </w:r>
          </w:p>
        </w:tc>
      </w:tr>
      <w:tr w:rsidR="009C0980" w14:paraId="442505EF" w14:textId="77777777" w:rsidTr="00EB166C">
        <w:trPr>
          <w:jc w:val="center"/>
        </w:trPr>
        <w:tc>
          <w:tcPr>
            <w:tcW w:w="2972" w:type="dxa"/>
            <w:tcBorders>
              <w:bottom w:val="single" w:sz="4" w:space="0" w:color="auto"/>
            </w:tcBorders>
          </w:tcPr>
          <w:p w14:paraId="135BC3BC" w14:textId="77777777" w:rsidR="002F3FDA" w:rsidRDefault="002F3FDA" w:rsidP="002A11E4"/>
          <w:p w14:paraId="5491B773" w14:textId="2B152974" w:rsidR="009C0980" w:rsidRDefault="004A206C" w:rsidP="002A11E4">
            <w:hyperlink r:id="rId30" w:history="1">
              <w:r w:rsidR="00C3766F" w:rsidRPr="00494CE3">
                <w:rPr>
                  <w:rStyle w:val="Hyperlink"/>
                </w:rPr>
                <w:t>www.stemettefutures.org</w:t>
              </w:r>
            </w:hyperlink>
          </w:p>
          <w:p w14:paraId="7537A06C" w14:textId="77777777" w:rsidR="009C0980" w:rsidRDefault="009C0980" w:rsidP="002A11E4"/>
        </w:tc>
        <w:tc>
          <w:tcPr>
            <w:tcW w:w="6044" w:type="dxa"/>
            <w:vMerge/>
          </w:tcPr>
          <w:p w14:paraId="721253C8" w14:textId="77777777" w:rsidR="009C0980" w:rsidRDefault="009C0980" w:rsidP="002A11E4"/>
        </w:tc>
      </w:tr>
      <w:tr w:rsidR="009C0980" w14:paraId="41C82B5C" w14:textId="77777777" w:rsidTr="0077785C">
        <w:trPr>
          <w:jc w:val="center"/>
        </w:trPr>
        <w:tc>
          <w:tcPr>
            <w:tcW w:w="2972" w:type="dxa"/>
            <w:tcBorders>
              <w:bottom w:val="single" w:sz="4" w:space="0" w:color="auto"/>
            </w:tcBorders>
          </w:tcPr>
          <w:p w14:paraId="5BBB08D8" w14:textId="77777777" w:rsidR="00EC4CC6" w:rsidRDefault="00EC4CC6" w:rsidP="002F3FDA">
            <w:pPr>
              <w:rPr>
                <w:lang w:val="en-US"/>
              </w:rPr>
            </w:pPr>
          </w:p>
          <w:p w14:paraId="39101634" w14:textId="517879A7" w:rsidR="002F3FDA" w:rsidRDefault="00830991" w:rsidP="002F3FDA">
            <w:pPr>
              <w:rPr>
                <w:lang w:val="en-US"/>
              </w:rPr>
            </w:pPr>
            <w:r>
              <w:rPr>
                <w:lang w:val="en-US"/>
              </w:rPr>
              <w:t xml:space="preserve">Charlotte </w:t>
            </w:r>
            <w:r w:rsidRPr="00830991">
              <w:rPr>
                <w:lang w:val="en-US"/>
              </w:rPr>
              <w:t xml:space="preserve">Pascual </w:t>
            </w:r>
            <w:hyperlink r:id="rId31" w:history="1">
              <w:r w:rsidRPr="00D00610">
                <w:rPr>
                  <w:rStyle w:val="Hyperlink"/>
                  <w:lang w:val="en-US"/>
                </w:rPr>
                <w:t>charlotte@stemettes.org</w:t>
              </w:r>
            </w:hyperlink>
          </w:p>
          <w:p w14:paraId="6D11BF4A" w14:textId="12FF25EF" w:rsidR="009C0980" w:rsidRPr="002F3FDA" w:rsidRDefault="009C0980" w:rsidP="002F3FDA"/>
        </w:tc>
        <w:tc>
          <w:tcPr>
            <w:tcW w:w="6044" w:type="dxa"/>
            <w:vMerge/>
            <w:tcBorders>
              <w:bottom w:val="single" w:sz="4" w:space="0" w:color="auto"/>
            </w:tcBorders>
          </w:tcPr>
          <w:p w14:paraId="5CE46A20" w14:textId="77777777" w:rsidR="009C0980" w:rsidRDefault="009C0980" w:rsidP="002A11E4"/>
        </w:tc>
      </w:tr>
      <w:tr w:rsidR="00722CEB" w14:paraId="457BBE4F" w14:textId="77777777" w:rsidTr="0077785C">
        <w:trPr>
          <w:jc w:val="center"/>
        </w:trPr>
        <w:tc>
          <w:tcPr>
            <w:tcW w:w="9016" w:type="dxa"/>
            <w:gridSpan w:val="2"/>
            <w:shd w:val="clear" w:color="auto" w:fill="EAF1DD" w:themeFill="accent3" w:themeFillTint="33"/>
          </w:tcPr>
          <w:p w14:paraId="5B61796A" w14:textId="77777777" w:rsidR="00722CEB" w:rsidRDefault="00722CEB" w:rsidP="002A11E4"/>
        </w:tc>
      </w:tr>
      <w:tr w:rsidR="00722CEB" w14:paraId="3AECF361" w14:textId="77777777" w:rsidTr="002A11E4">
        <w:trPr>
          <w:jc w:val="center"/>
        </w:trPr>
        <w:tc>
          <w:tcPr>
            <w:tcW w:w="2972" w:type="dxa"/>
          </w:tcPr>
          <w:p w14:paraId="3740BEA2" w14:textId="77777777" w:rsidR="00722CEB" w:rsidRDefault="00722CEB" w:rsidP="002A11E4">
            <w:r>
              <w:t>What does your charity do to improve social mobility and access to the professions?</w:t>
            </w:r>
          </w:p>
          <w:p w14:paraId="49DE0FD6" w14:textId="77777777" w:rsidR="00722CEB" w:rsidRDefault="00722CEB" w:rsidP="002A11E4"/>
        </w:tc>
        <w:tc>
          <w:tcPr>
            <w:tcW w:w="6044" w:type="dxa"/>
          </w:tcPr>
          <w:p w14:paraId="66DC57CA" w14:textId="77777777" w:rsidR="00534D12" w:rsidRDefault="00534D12" w:rsidP="00534D12">
            <w:pPr>
              <w:pStyle w:val="Body"/>
              <w:rPr>
                <w:b/>
                <w:bCs/>
              </w:rPr>
            </w:pPr>
            <w:r>
              <w:rPr>
                <w:b/>
                <w:bCs/>
                <w:lang w:val="it-IT"/>
              </w:rPr>
              <w:t>Stemette Futures</w:t>
            </w:r>
          </w:p>
          <w:p w14:paraId="2E20C28A" w14:textId="77777777" w:rsidR="00534D12" w:rsidRDefault="00534D12" w:rsidP="00534D12">
            <w:pPr>
              <w:pStyle w:val="Body"/>
              <w:rPr>
                <w:lang w:val="en-US"/>
              </w:rPr>
            </w:pPr>
            <w:r w:rsidRPr="21AD4F30">
              <w:rPr>
                <w:lang w:val="en-US"/>
              </w:rPr>
              <w:t>Our mission is to inspire the next generation of females into Science, Technology, Engineering and Maths (STEM) fields by showing them the amazing women already in STEM through a series of intersectional programmes, impactful events and inspirational content platforms.</w:t>
            </w:r>
          </w:p>
          <w:p w14:paraId="39D40006" w14:textId="77777777" w:rsidR="00534D12" w:rsidRDefault="00534D12" w:rsidP="00534D12">
            <w:pPr>
              <w:pStyle w:val="Body"/>
              <w:rPr>
                <w:lang w:val="en-US"/>
              </w:rPr>
            </w:pPr>
          </w:p>
          <w:p w14:paraId="1511C27F" w14:textId="77777777" w:rsidR="00534D12" w:rsidRDefault="00534D12" w:rsidP="00534D12">
            <w:pPr>
              <w:pStyle w:val="Body"/>
              <w:rPr>
                <w:lang w:val="en-US"/>
              </w:rPr>
            </w:pPr>
            <w:r w:rsidRPr="21AD4F30">
              <w:rPr>
                <w:b/>
                <w:bCs/>
                <w:lang w:val="en-US"/>
              </w:rPr>
              <w:t>Certification</w:t>
            </w:r>
            <w:r w:rsidRPr="21AD4F30">
              <w:rPr>
                <w:lang w:val="en-US"/>
              </w:rPr>
              <w:t xml:space="preserve"> - We are providing professional STEM certifications for young people across the country who don’t have proper STEM education provision.</w:t>
            </w:r>
          </w:p>
          <w:p w14:paraId="655F2D38" w14:textId="77777777" w:rsidR="00534D12" w:rsidRDefault="00534D12" w:rsidP="00534D12">
            <w:pPr>
              <w:pStyle w:val="Body"/>
              <w:rPr>
                <w:lang w:val="en-US"/>
              </w:rPr>
            </w:pPr>
          </w:p>
          <w:p w14:paraId="0F56A832" w14:textId="77777777" w:rsidR="00534D12" w:rsidRDefault="00534D12" w:rsidP="00534D12">
            <w:pPr>
              <w:pStyle w:val="Body"/>
              <w:rPr>
                <w:lang w:val="en-US"/>
              </w:rPr>
            </w:pPr>
            <w:r w:rsidRPr="21AD4F30">
              <w:rPr>
                <w:b/>
                <w:bCs/>
                <w:lang w:val="en-US"/>
              </w:rPr>
              <w:t>Experiences</w:t>
            </w:r>
            <w:r w:rsidRPr="21AD4F30">
              <w:rPr>
                <w:lang w:val="en-US"/>
              </w:rPr>
              <w:t xml:space="preserve"> - We have impacted 45,000 girls with our interventions so far. We aim to reach 500,000 by 2025 across the globe.</w:t>
            </w:r>
          </w:p>
          <w:p w14:paraId="0A7F3A65" w14:textId="77777777" w:rsidR="00534D12" w:rsidRDefault="00534D12" w:rsidP="00534D12">
            <w:pPr>
              <w:pStyle w:val="Body"/>
              <w:rPr>
                <w:lang w:val="en-US"/>
              </w:rPr>
            </w:pPr>
          </w:p>
          <w:p w14:paraId="314284A9" w14:textId="42D89DD5" w:rsidR="00722CEB" w:rsidRDefault="00534D12" w:rsidP="002A11E4">
            <w:r>
              <w:rPr>
                <w:b/>
                <w:bCs/>
                <w:lang w:val="en-US"/>
              </w:rPr>
              <w:t>Influence</w:t>
            </w:r>
            <w:r>
              <w:rPr>
                <w:lang w:val="en-US"/>
              </w:rPr>
              <w:t xml:space="preserve"> - Our ambition is to be the number one influencer in this space, influencing teachers, parents, media and wider society with quality advice, role model stories and actions for change.</w:t>
            </w:r>
          </w:p>
          <w:p w14:paraId="6430B06B" w14:textId="77777777" w:rsidR="00722CEB" w:rsidRPr="00F64522" w:rsidRDefault="00722CEB" w:rsidP="002A11E4"/>
        </w:tc>
      </w:tr>
      <w:tr w:rsidR="00722CEB" w14:paraId="184238BE" w14:textId="77777777" w:rsidTr="002A11E4">
        <w:trPr>
          <w:jc w:val="center"/>
        </w:trPr>
        <w:tc>
          <w:tcPr>
            <w:tcW w:w="2972" w:type="dxa"/>
          </w:tcPr>
          <w:p w14:paraId="2F41A967" w14:textId="77777777" w:rsidR="00722CEB" w:rsidRDefault="00722CEB" w:rsidP="002A11E4">
            <w:r>
              <w:t>What can organisations do to help?</w:t>
            </w:r>
          </w:p>
          <w:p w14:paraId="050CB41B" w14:textId="77777777" w:rsidR="00722CEB" w:rsidRDefault="00722CEB" w:rsidP="002A11E4"/>
        </w:tc>
        <w:tc>
          <w:tcPr>
            <w:tcW w:w="6044" w:type="dxa"/>
          </w:tcPr>
          <w:p w14:paraId="5382D6A7" w14:textId="77777777" w:rsidR="00153707" w:rsidRDefault="00153707" w:rsidP="00153707">
            <w:pPr>
              <w:pStyle w:val="Body"/>
            </w:pPr>
            <w:r>
              <w:rPr>
                <w:lang w:val="en-US"/>
              </w:rPr>
              <w:t>Partner with us to host events or volunteer staff as panellists.</w:t>
            </w:r>
          </w:p>
          <w:p w14:paraId="5366218F" w14:textId="0C4D8BF2" w:rsidR="00722CEB" w:rsidRDefault="00153707" w:rsidP="00153707">
            <w:r>
              <w:rPr>
                <w:lang w:val="en-US"/>
              </w:rPr>
              <w:t xml:space="preserve">Learn more at </w:t>
            </w:r>
            <w:hyperlink r:id="rId32" w:history="1">
              <w:r w:rsidR="00FC2C77" w:rsidRPr="00494CE3">
                <w:rPr>
                  <w:rStyle w:val="Hyperlink"/>
                  <w:i/>
                  <w:iCs/>
                  <w:lang w:val="en-US"/>
                </w:rPr>
                <w:t>www.stemettes.org/company</w:t>
              </w:r>
            </w:hyperlink>
            <w:r>
              <w:rPr>
                <w:lang w:val="en-US"/>
              </w:rPr>
              <w:t>.</w:t>
            </w:r>
          </w:p>
          <w:p w14:paraId="1C1622D0" w14:textId="77777777" w:rsidR="00722CEB" w:rsidRDefault="00722CEB" w:rsidP="002A11E4"/>
        </w:tc>
      </w:tr>
      <w:tr w:rsidR="00722CEB" w14:paraId="3C23CCBA" w14:textId="77777777" w:rsidTr="002A11E4">
        <w:trPr>
          <w:jc w:val="center"/>
        </w:trPr>
        <w:tc>
          <w:tcPr>
            <w:tcW w:w="2972" w:type="dxa"/>
          </w:tcPr>
          <w:p w14:paraId="3F8786D3" w14:textId="77777777" w:rsidR="00722CEB" w:rsidRDefault="00722CEB" w:rsidP="002A11E4">
            <w:r>
              <w:t>What can individual professionals do to help?</w:t>
            </w:r>
          </w:p>
          <w:p w14:paraId="4D4C102A" w14:textId="77777777" w:rsidR="00722CEB" w:rsidRDefault="00722CEB" w:rsidP="002A11E4"/>
        </w:tc>
        <w:tc>
          <w:tcPr>
            <w:tcW w:w="6044" w:type="dxa"/>
          </w:tcPr>
          <w:p w14:paraId="559C57B5" w14:textId="77777777" w:rsidR="00153707" w:rsidRDefault="00153707" w:rsidP="00153707">
            <w:pPr>
              <w:pStyle w:val="Body"/>
            </w:pPr>
            <w:r w:rsidRPr="21AD4F30">
              <w:rPr>
                <w:b/>
                <w:bCs/>
                <w:lang w:val="en-US"/>
              </w:rPr>
              <w:t>If you work in STEM</w:t>
            </w:r>
            <w:r w:rsidRPr="21AD4F30">
              <w:rPr>
                <w:lang w:val="en-US"/>
              </w:rPr>
              <w:t xml:space="preserve"> c</w:t>
            </w:r>
            <w:r w:rsidRPr="21AD4F30">
              <w:rPr>
                <w:lang w:val="pt-PT"/>
              </w:rPr>
              <w:t xml:space="preserve">onsider </w:t>
            </w:r>
            <w:r w:rsidRPr="21AD4F30">
              <w:rPr>
                <w:lang w:val="en-US"/>
              </w:rPr>
              <w:t>volunteering your time and skills with us:</w:t>
            </w:r>
          </w:p>
          <w:p w14:paraId="69DDAD18" w14:textId="77777777" w:rsidR="00153707" w:rsidRDefault="00153707" w:rsidP="00153707">
            <w:pPr>
              <w:pStyle w:val="Body"/>
              <w:numPr>
                <w:ilvl w:val="0"/>
                <w:numId w:val="2"/>
              </w:numPr>
              <w:rPr>
                <w:rFonts w:asciiTheme="minorHAnsi" w:eastAsiaTheme="minorEastAsia" w:hAnsiTheme="minorHAnsi" w:cstheme="minorBidi"/>
                <w:color w:val="000000" w:themeColor="text1"/>
                <w:lang w:val="en-US"/>
              </w:rPr>
            </w:pPr>
            <w:r w:rsidRPr="21AD4F30">
              <w:rPr>
                <w:lang w:val="en-US"/>
              </w:rPr>
              <w:t>on our</w:t>
            </w:r>
            <w:r w:rsidRPr="000F5CE0">
              <w:rPr>
                <w:b/>
                <w:bCs/>
                <w:lang w:val="en-US"/>
              </w:rPr>
              <w:t xml:space="preserve"> Programmes</w:t>
            </w:r>
            <w:r w:rsidRPr="21AD4F30">
              <w:rPr>
                <w:lang w:val="en-US"/>
              </w:rPr>
              <w:t xml:space="preserve"> – including our mentoring programmes, leading sessions on STEM topics during our Certification programmes and hosting work experience</w:t>
            </w:r>
          </w:p>
          <w:p w14:paraId="78465299" w14:textId="77777777" w:rsidR="00153707" w:rsidRDefault="00153707" w:rsidP="00153707">
            <w:pPr>
              <w:pStyle w:val="Body"/>
              <w:numPr>
                <w:ilvl w:val="0"/>
                <w:numId w:val="2"/>
              </w:numPr>
              <w:rPr>
                <w:color w:val="000000" w:themeColor="text1"/>
              </w:rPr>
            </w:pPr>
            <w:r w:rsidRPr="21AD4F30">
              <w:rPr>
                <w:lang w:val="en-US"/>
              </w:rPr>
              <w:t xml:space="preserve">At our </w:t>
            </w:r>
            <w:r w:rsidRPr="000F5CE0">
              <w:rPr>
                <w:b/>
                <w:bCs/>
                <w:lang w:val="en-US"/>
              </w:rPr>
              <w:t>events</w:t>
            </w:r>
            <w:r w:rsidRPr="21AD4F30">
              <w:rPr>
                <w:lang w:val="en-US"/>
              </w:rPr>
              <w:t xml:space="preserve"> – Virtual events until 2021, then at physical events. Serve as a panellist, judge, ‘lightning’ speaker or speed mentor</w:t>
            </w:r>
          </w:p>
          <w:p w14:paraId="3CDBB277" w14:textId="77777777" w:rsidR="00153707" w:rsidRDefault="00153707" w:rsidP="00153707">
            <w:pPr>
              <w:pStyle w:val="Body"/>
              <w:numPr>
                <w:ilvl w:val="0"/>
                <w:numId w:val="2"/>
              </w:numPr>
              <w:rPr>
                <w:color w:val="000000" w:themeColor="text1"/>
              </w:rPr>
            </w:pPr>
            <w:r w:rsidRPr="21AD4F30">
              <w:rPr>
                <w:lang w:val="en-US"/>
              </w:rPr>
              <w:t xml:space="preserve">On our </w:t>
            </w:r>
            <w:r w:rsidRPr="000F5CE0">
              <w:rPr>
                <w:b/>
                <w:bCs/>
                <w:lang w:val="en-US"/>
              </w:rPr>
              <w:t>Content platforms</w:t>
            </w:r>
            <w:r w:rsidRPr="21AD4F30">
              <w:rPr>
                <w:lang w:val="en-US"/>
              </w:rPr>
              <w:t xml:space="preserve"> – write a letter to your teenage self, write a profile of a female role model or </w:t>
            </w:r>
            <w:r w:rsidRPr="21AD4F30">
              <w:rPr>
                <w:lang w:val="en-US"/>
              </w:rPr>
              <w:lastRenderedPageBreak/>
              <w:t xml:space="preserve">share some career advice for the </w:t>
            </w:r>
            <w:r w:rsidRPr="000F5CE0">
              <w:rPr>
                <w:i/>
                <w:iCs/>
                <w:lang w:val="en-US"/>
              </w:rPr>
              <w:t>Stemettes Zine</w:t>
            </w:r>
            <w:r w:rsidRPr="21AD4F30">
              <w:rPr>
                <w:lang w:val="en-US"/>
              </w:rPr>
              <w:t>. Also promote our content and work on social platforms to your network.</w:t>
            </w:r>
          </w:p>
          <w:p w14:paraId="535A54DF" w14:textId="77777777" w:rsidR="00153707" w:rsidRDefault="00153707" w:rsidP="00153707">
            <w:pPr>
              <w:pStyle w:val="Body"/>
              <w:numPr>
                <w:ilvl w:val="0"/>
                <w:numId w:val="2"/>
              </w:numPr>
              <w:rPr>
                <w:color w:val="000000" w:themeColor="text1"/>
                <w:lang w:val="en-US"/>
              </w:rPr>
            </w:pPr>
            <w:r w:rsidRPr="000F5CE0">
              <w:rPr>
                <w:b/>
                <w:bCs/>
                <w:lang w:val="en-US"/>
              </w:rPr>
              <w:t>Donate</w:t>
            </w:r>
            <w:r w:rsidRPr="21AD4F30">
              <w:rPr>
                <w:lang w:val="en-US"/>
              </w:rPr>
              <w:t xml:space="preserve"> to our work – run a fundraiser or encourage use of your company giving platform to our</w:t>
            </w:r>
            <w:r w:rsidRPr="000F5CE0">
              <w:rPr>
                <w:b/>
                <w:bCs/>
                <w:lang w:val="en-US"/>
              </w:rPr>
              <w:t xml:space="preserve"> charity</w:t>
            </w:r>
            <w:r w:rsidRPr="21AD4F30">
              <w:rPr>
                <w:lang w:val="en-US"/>
              </w:rPr>
              <w:t xml:space="preserve"> </w:t>
            </w:r>
            <w:r w:rsidRPr="000F5CE0">
              <w:rPr>
                <w:b/>
                <w:bCs/>
                <w:lang w:val="en-US"/>
              </w:rPr>
              <w:t>number 1188774</w:t>
            </w:r>
            <w:r w:rsidRPr="21AD4F30">
              <w:rPr>
                <w:lang w:val="en-US"/>
              </w:rPr>
              <w:t xml:space="preserve"> for Ada Lovelace Day (Oct 13), International Women’s Day (Mar 8), International Day of Women and Girls in Science (Feb 11) or International Women in Engineering Day (Jun 23)</w:t>
            </w:r>
          </w:p>
          <w:p w14:paraId="4B76E074" w14:textId="77777777" w:rsidR="00153707" w:rsidRDefault="00153707" w:rsidP="00153707">
            <w:pPr>
              <w:pStyle w:val="Body"/>
              <w:ind w:left="360"/>
              <w:rPr>
                <w:lang w:val="en-US"/>
              </w:rPr>
            </w:pPr>
          </w:p>
          <w:p w14:paraId="2EB266CB" w14:textId="1B94C8A0" w:rsidR="00663F1E" w:rsidRPr="00663F1E" w:rsidRDefault="00153707" w:rsidP="00153707">
            <w:pPr>
              <w:pStyle w:val="Body"/>
              <w:rPr>
                <w:i/>
                <w:iCs/>
                <w:lang w:val="en-US"/>
              </w:rPr>
            </w:pPr>
            <w:r w:rsidRPr="21AD4F30">
              <w:rPr>
                <w:lang w:val="en-US"/>
              </w:rPr>
              <w:t xml:space="preserve">Visit </w:t>
            </w:r>
            <w:hyperlink r:id="rId33" w:history="1">
              <w:r w:rsidR="00663F1E" w:rsidRPr="00494CE3">
                <w:rPr>
                  <w:rStyle w:val="Hyperlink"/>
                  <w:i/>
                  <w:iCs/>
                  <w:lang w:val="en-US"/>
                </w:rPr>
                <w:t>www.stemettes.org/company/volunteer</w:t>
              </w:r>
            </w:hyperlink>
            <w:r w:rsidR="00663F1E">
              <w:rPr>
                <w:i/>
                <w:iCs/>
                <w:lang w:val="en-US"/>
              </w:rPr>
              <w:t xml:space="preserve"> </w:t>
            </w:r>
            <w:r w:rsidRPr="21AD4F30">
              <w:rPr>
                <w:lang w:val="en-US"/>
              </w:rPr>
              <w:t xml:space="preserve">for opportunities to give back and join our volunteers list – </w:t>
            </w:r>
            <w:hyperlink r:id="rId34" w:history="1">
              <w:r w:rsidR="00663F1E" w:rsidRPr="00494CE3">
                <w:rPr>
                  <w:rStyle w:val="Hyperlink"/>
                  <w:lang w:val="en-US"/>
                </w:rPr>
                <w:t>www.</w:t>
              </w:r>
              <w:r w:rsidR="00663F1E" w:rsidRPr="00494CE3">
                <w:rPr>
                  <w:rStyle w:val="Hyperlink"/>
                  <w:i/>
                  <w:iCs/>
                  <w:lang w:val="en-US"/>
                </w:rPr>
                <w:t>bit.ly/stemettesvolunteer</w:t>
              </w:r>
            </w:hyperlink>
          </w:p>
          <w:p w14:paraId="2800A76D" w14:textId="77777777" w:rsidR="00722CEB" w:rsidRDefault="00722CEB" w:rsidP="002A11E4"/>
        </w:tc>
      </w:tr>
      <w:tr w:rsidR="00722CEB" w14:paraId="05B3C9E7" w14:textId="77777777" w:rsidTr="002A11E4">
        <w:trPr>
          <w:jc w:val="center"/>
        </w:trPr>
        <w:tc>
          <w:tcPr>
            <w:tcW w:w="2972" w:type="dxa"/>
          </w:tcPr>
          <w:p w14:paraId="025E5067" w14:textId="77777777" w:rsidR="00722CEB" w:rsidRDefault="00CF4133" w:rsidP="002A11E4">
            <w:r>
              <w:lastRenderedPageBreak/>
              <w:t>If applicable, w</w:t>
            </w:r>
            <w:r w:rsidR="00722CEB">
              <w:t>hat specific things could IP professionals do to help your charity during Careers in Ideas Week (16-22 November 2020)?</w:t>
            </w:r>
          </w:p>
          <w:p w14:paraId="4471C407" w14:textId="7FEEAC8B" w:rsidR="00BB4B4D" w:rsidRDefault="00BB4B4D" w:rsidP="002A11E4"/>
        </w:tc>
        <w:tc>
          <w:tcPr>
            <w:tcW w:w="6044" w:type="dxa"/>
          </w:tcPr>
          <w:p w14:paraId="5B7A0CD2" w14:textId="4905191D" w:rsidR="00722CEB" w:rsidRDefault="00D14BA9" w:rsidP="002A11E4">
            <w:r w:rsidRPr="21AD4F30">
              <w:rPr>
                <w:lang w:val="en-US"/>
              </w:rPr>
              <w:t>Contribute your STEM passion and time to help us inspire. (And as above).</w:t>
            </w:r>
          </w:p>
          <w:p w14:paraId="744AAAAE" w14:textId="77777777" w:rsidR="00722CEB" w:rsidRDefault="00722CEB" w:rsidP="002A11E4"/>
          <w:p w14:paraId="6F82BF9B" w14:textId="77777777" w:rsidR="00722CEB" w:rsidRDefault="00722CEB" w:rsidP="002A11E4"/>
          <w:p w14:paraId="05FD9AD1" w14:textId="77777777" w:rsidR="00722CEB" w:rsidRDefault="00722CEB" w:rsidP="002A11E4"/>
          <w:p w14:paraId="5917EB89" w14:textId="77777777" w:rsidR="00722CEB" w:rsidRDefault="00722CEB" w:rsidP="002A11E4"/>
        </w:tc>
      </w:tr>
    </w:tbl>
    <w:p w14:paraId="65A458D3" w14:textId="18BC443B" w:rsidR="00BF533D" w:rsidRDefault="00BF533D" w:rsidP="00722CEB"/>
    <w:p w14:paraId="7BAFFA65" w14:textId="77777777" w:rsidR="00653F64" w:rsidRDefault="00653F64"/>
    <w:p w14:paraId="2F5C1082" w14:textId="77777777" w:rsidR="00653F64" w:rsidRDefault="00653F64">
      <w:r>
        <w:br w:type="page"/>
      </w:r>
    </w:p>
    <w:tbl>
      <w:tblPr>
        <w:tblStyle w:val="TableGrid"/>
        <w:tblW w:w="0" w:type="auto"/>
        <w:jc w:val="center"/>
        <w:tblLook w:val="04A0" w:firstRow="1" w:lastRow="0" w:firstColumn="1" w:lastColumn="0" w:noHBand="0" w:noVBand="1"/>
      </w:tblPr>
      <w:tblGrid>
        <w:gridCol w:w="3652"/>
        <w:gridCol w:w="5364"/>
      </w:tblGrid>
      <w:tr w:rsidR="00653F64" w14:paraId="7AFE17B1" w14:textId="77777777" w:rsidTr="001B6469">
        <w:trPr>
          <w:jc w:val="center"/>
        </w:trPr>
        <w:tc>
          <w:tcPr>
            <w:tcW w:w="3706" w:type="dxa"/>
          </w:tcPr>
          <w:p w14:paraId="1DC76FA1" w14:textId="117FC543" w:rsidR="00653F64" w:rsidRPr="00EF3A24" w:rsidRDefault="00653F64" w:rsidP="001B6469">
            <w:pPr>
              <w:pStyle w:val="Heading1"/>
              <w:outlineLvl w:val="0"/>
            </w:pPr>
            <w:r>
              <w:lastRenderedPageBreak/>
              <w:t>Teach First</w:t>
            </w:r>
          </w:p>
          <w:p w14:paraId="0712392D" w14:textId="77777777" w:rsidR="00653F64" w:rsidRPr="00EF3A24" w:rsidRDefault="00653F64" w:rsidP="001B6469"/>
          <w:p w14:paraId="612823F9" w14:textId="77777777" w:rsidR="00653F64" w:rsidRPr="00EF3A24" w:rsidRDefault="00653F64" w:rsidP="001B6469"/>
        </w:tc>
        <w:tc>
          <w:tcPr>
            <w:tcW w:w="5310" w:type="dxa"/>
            <w:vMerge w:val="restart"/>
          </w:tcPr>
          <w:p w14:paraId="5BF9033D" w14:textId="536E19EB" w:rsidR="00653F64" w:rsidRPr="00205706" w:rsidRDefault="00653F64" w:rsidP="00653F64">
            <w:pPr>
              <w:jc w:val="center"/>
              <w:rPr>
                <w:i/>
                <w:iCs/>
              </w:rPr>
            </w:pPr>
            <w:r>
              <w:rPr>
                <w:i/>
                <w:iCs/>
                <w:noProof/>
              </w:rPr>
              <w:drawing>
                <wp:inline distT="0" distB="0" distL="0" distR="0" wp14:anchorId="0F2622F0" wp14:editId="39CD91AA">
                  <wp:extent cx="3269431" cy="15144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272860" cy="1516064"/>
                          </a:xfrm>
                          <a:prstGeom prst="rect">
                            <a:avLst/>
                          </a:prstGeom>
                          <a:noFill/>
                        </pic:spPr>
                      </pic:pic>
                    </a:graphicData>
                  </a:graphic>
                </wp:inline>
              </w:drawing>
            </w:r>
          </w:p>
        </w:tc>
      </w:tr>
      <w:tr w:rsidR="00653F64" w14:paraId="4EB4AB31" w14:textId="77777777" w:rsidTr="001B6469">
        <w:trPr>
          <w:jc w:val="center"/>
        </w:trPr>
        <w:tc>
          <w:tcPr>
            <w:tcW w:w="3706" w:type="dxa"/>
            <w:tcBorders>
              <w:bottom w:val="single" w:sz="4" w:space="0" w:color="auto"/>
            </w:tcBorders>
          </w:tcPr>
          <w:p w14:paraId="2E4D5FF6" w14:textId="77777777" w:rsidR="00653F64" w:rsidRDefault="00653F64" w:rsidP="00653F64"/>
          <w:p w14:paraId="7BE88DBD" w14:textId="47899EE5" w:rsidR="00653F64" w:rsidRPr="00783585" w:rsidRDefault="004A206C" w:rsidP="00653F64">
            <w:hyperlink r:id="rId36" w:history="1">
              <w:r w:rsidR="00653F64" w:rsidRPr="00874279">
                <w:rPr>
                  <w:rStyle w:val="Hyperlink"/>
                </w:rPr>
                <w:t>www.teachfirst.org.uk/</w:t>
              </w:r>
            </w:hyperlink>
          </w:p>
          <w:p w14:paraId="034CABA5" w14:textId="77777777" w:rsidR="00653F64" w:rsidRPr="00E774A4" w:rsidRDefault="00653F64" w:rsidP="00653F64"/>
        </w:tc>
        <w:tc>
          <w:tcPr>
            <w:tcW w:w="5310" w:type="dxa"/>
            <w:vMerge/>
          </w:tcPr>
          <w:p w14:paraId="2F619C44" w14:textId="77777777" w:rsidR="00653F64" w:rsidRDefault="00653F64" w:rsidP="00653F64"/>
        </w:tc>
      </w:tr>
      <w:tr w:rsidR="00653F64" w:rsidRPr="00653F64" w14:paraId="658083EC" w14:textId="77777777" w:rsidTr="001B6469">
        <w:trPr>
          <w:jc w:val="center"/>
        </w:trPr>
        <w:tc>
          <w:tcPr>
            <w:tcW w:w="3706" w:type="dxa"/>
            <w:tcBorders>
              <w:bottom w:val="single" w:sz="4" w:space="0" w:color="auto"/>
            </w:tcBorders>
          </w:tcPr>
          <w:p w14:paraId="601BBDEE" w14:textId="77777777" w:rsidR="00653F64" w:rsidRDefault="00653F64" w:rsidP="00653F64"/>
          <w:p w14:paraId="47C1B265" w14:textId="72FC9CE4" w:rsidR="00653F64" w:rsidRPr="00783585" w:rsidRDefault="00653F64" w:rsidP="00653F64">
            <w:r w:rsidRPr="00783585">
              <w:t xml:space="preserve">Savannah Botombia </w:t>
            </w:r>
          </w:p>
          <w:p w14:paraId="40FBE389" w14:textId="77777777" w:rsidR="00653F64" w:rsidRPr="00653F64" w:rsidRDefault="00653F64" w:rsidP="00653F64">
            <w:r w:rsidRPr="00653F64">
              <w:t xml:space="preserve">Work Experience Administrator </w:t>
            </w:r>
          </w:p>
          <w:p w14:paraId="1A54D9CF" w14:textId="03FA79CF" w:rsidR="00653F64" w:rsidRPr="00783585" w:rsidRDefault="004A206C" w:rsidP="00653F64">
            <w:hyperlink r:id="rId37" w:history="1">
              <w:r w:rsidR="00653F64" w:rsidRPr="00874279">
                <w:rPr>
                  <w:rStyle w:val="Hyperlink"/>
                </w:rPr>
                <w:t>sbotombia@teachfirst.org.uk</w:t>
              </w:r>
            </w:hyperlink>
          </w:p>
          <w:p w14:paraId="26E88D8B" w14:textId="77777777" w:rsidR="00653F64" w:rsidRPr="00653F64" w:rsidRDefault="00653F64" w:rsidP="00653F64"/>
        </w:tc>
        <w:tc>
          <w:tcPr>
            <w:tcW w:w="5310" w:type="dxa"/>
            <w:vMerge/>
            <w:tcBorders>
              <w:bottom w:val="single" w:sz="4" w:space="0" w:color="auto"/>
            </w:tcBorders>
          </w:tcPr>
          <w:p w14:paraId="428AE503" w14:textId="77777777" w:rsidR="00653F64" w:rsidRPr="00653F64" w:rsidRDefault="00653F64" w:rsidP="00653F64"/>
        </w:tc>
      </w:tr>
      <w:tr w:rsidR="00653F64" w:rsidRPr="00653F64" w14:paraId="754339FE" w14:textId="77777777" w:rsidTr="001B6469">
        <w:trPr>
          <w:jc w:val="center"/>
        </w:trPr>
        <w:tc>
          <w:tcPr>
            <w:tcW w:w="9016" w:type="dxa"/>
            <w:gridSpan w:val="2"/>
            <w:shd w:val="clear" w:color="auto" w:fill="EAF1DD" w:themeFill="accent3" w:themeFillTint="33"/>
          </w:tcPr>
          <w:p w14:paraId="0E51DACA" w14:textId="77777777" w:rsidR="00653F64" w:rsidRPr="00653F64" w:rsidRDefault="00653F64" w:rsidP="001B6469"/>
        </w:tc>
      </w:tr>
      <w:tr w:rsidR="00FF35E9" w14:paraId="5E3CFDC7" w14:textId="77777777" w:rsidTr="001B6469">
        <w:trPr>
          <w:jc w:val="center"/>
        </w:trPr>
        <w:tc>
          <w:tcPr>
            <w:tcW w:w="3706" w:type="dxa"/>
          </w:tcPr>
          <w:p w14:paraId="2F14B179" w14:textId="77777777" w:rsidR="00FF35E9" w:rsidRDefault="00FF35E9" w:rsidP="00FF35E9">
            <w:r>
              <w:t>What does your charity do to improve social mobility and access to the professions?</w:t>
            </w:r>
          </w:p>
          <w:p w14:paraId="47E92D86" w14:textId="77777777" w:rsidR="00FF35E9" w:rsidRDefault="00FF35E9" w:rsidP="00FF35E9"/>
        </w:tc>
        <w:tc>
          <w:tcPr>
            <w:tcW w:w="5310" w:type="dxa"/>
          </w:tcPr>
          <w:p w14:paraId="29F6609D" w14:textId="77777777" w:rsidR="00FF35E9" w:rsidRPr="00783585" w:rsidRDefault="00FF35E9" w:rsidP="00FF35E9">
            <w:pPr>
              <w:rPr>
                <w:rFonts w:cstheme="minorHAnsi"/>
              </w:rPr>
            </w:pPr>
            <w:r w:rsidRPr="00783585">
              <w:rPr>
                <w:rFonts w:cstheme="minorHAnsi"/>
              </w:rPr>
              <w:t>The UK is failing to unlock the potential in all our children. It leaves their future at risk – and our society’s. At Teach First, we’re working to change this. It begins with getting great teachers and brilliant leaders into the schools that need them most. But it doesn’t stop there. We’re growing a powerful network of talented people committed to change – in education and beyond. Together we’re creating the results we all want to see: every child reaching their potential. In the classroom, in work, and in life.</w:t>
            </w:r>
          </w:p>
          <w:p w14:paraId="6BE536FB" w14:textId="77777777" w:rsidR="00FF35E9" w:rsidRPr="00783585" w:rsidRDefault="00FF35E9" w:rsidP="00FF35E9">
            <w:pPr>
              <w:rPr>
                <w:rFonts w:cstheme="minorHAnsi"/>
              </w:rPr>
            </w:pPr>
          </w:p>
          <w:p w14:paraId="537B341E" w14:textId="77777777" w:rsidR="00FF35E9" w:rsidRPr="00783585" w:rsidRDefault="00FF35E9" w:rsidP="00FF35E9">
            <w:pPr>
              <w:rPr>
                <w:rFonts w:cstheme="minorHAnsi"/>
                <w:shd w:val="clear" w:color="auto" w:fill="FFFFFF"/>
              </w:rPr>
            </w:pPr>
            <w:r w:rsidRPr="00783585">
              <w:rPr>
                <w:rFonts w:cstheme="minorHAnsi"/>
                <w:shd w:val="clear" w:color="auto" w:fill="FFFFFF"/>
              </w:rPr>
              <w:t xml:space="preserve">We work </w:t>
            </w:r>
            <w:r>
              <w:rPr>
                <w:rFonts w:cstheme="minorHAnsi"/>
                <w:shd w:val="clear" w:color="auto" w:fill="FFFFFF"/>
              </w:rPr>
              <w:t>to</w:t>
            </w:r>
            <w:r w:rsidRPr="00B47739">
              <w:rPr>
                <w:rFonts w:cstheme="minorHAnsi"/>
                <w:shd w:val="clear" w:color="auto" w:fill="FFFFFF"/>
              </w:rPr>
              <w:t xml:space="preserve"> </w:t>
            </w:r>
            <w:r w:rsidRPr="00783585">
              <w:rPr>
                <w:rFonts w:cstheme="minorHAnsi"/>
                <w:shd w:val="clear" w:color="auto" w:fill="FFFFFF"/>
              </w:rPr>
              <w:t xml:space="preserve">create </w:t>
            </w:r>
            <w:r w:rsidRPr="00B47739">
              <w:rPr>
                <w:rFonts w:cstheme="minorHAnsi"/>
                <w:shd w:val="clear" w:color="auto" w:fill="FFFFFF"/>
              </w:rPr>
              <w:t>partnership</w:t>
            </w:r>
            <w:r>
              <w:rPr>
                <w:rFonts w:cstheme="minorHAnsi"/>
                <w:shd w:val="clear" w:color="auto" w:fill="FFFFFF"/>
              </w:rPr>
              <w:t>s</w:t>
            </w:r>
            <w:r w:rsidRPr="00783585">
              <w:rPr>
                <w:rFonts w:cstheme="minorHAnsi"/>
                <w:shd w:val="clear" w:color="auto" w:fill="FFFFFF"/>
              </w:rPr>
              <w:t xml:space="preserve"> that will provide students with a range of career insights and skills development opportunities. For example, our </w:t>
            </w:r>
            <w:r w:rsidRPr="00B47739">
              <w:rPr>
                <w:rFonts w:cstheme="minorHAnsi"/>
                <w:shd w:val="clear" w:color="auto" w:fill="FFFFFF"/>
              </w:rPr>
              <w:t>A</w:t>
            </w:r>
            <w:r>
              <w:rPr>
                <w:rFonts w:cstheme="minorHAnsi"/>
                <w:shd w:val="clear" w:color="auto" w:fill="FFFFFF"/>
              </w:rPr>
              <w:t>cc</w:t>
            </w:r>
            <w:r w:rsidRPr="00B47739">
              <w:rPr>
                <w:rFonts w:cstheme="minorHAnsi"/>
                <w:shd w:val="clear" w:color="auto" w:fill="FFFFFF"/>
              </w:rPr>
              <w:t>es</w:t>
            </w:r>
            <w:r>
              <w:rPr>
                <w:rFonts w:cstheme="minorHAnsi"/>
                <w:shd w:val="clear" w:color="auto" w:fill="FFFFFF"/>
              </w:rPr>
              <w:t>s</w:t>
            </w:r>
            <w:r w:rsidRPr="00783585">
              <w:rPr>
                <w:rFonts w:cstheme="minorHAnsi"/>
                <w:shd w:val="clear" w:color="auto" w:fill="FFFFFF"/>
              </w:rPr>
              <w:t xml:space="preserve"> Ashurst summer work experience, gives the most marginalised and disadvantaged students </w:t>
            </w:r>
            <w:r w:rsidRPr="00783585">
              <w:rPr>
                <w:rFonts w:cstheme="minorHAnsi"/>
                <w:color w:val="000000"/>
              </w:rPr>
              <w:t>an insight into the global law firm whilst developing their transferable skills and boosting their career aspirations.</w:t>
            </w:r>
          </w:p>
          <w:p w14:paraId="06D2C0D9" w14:textId="77777777" w:rsidR="00FF35E9" w:rsidRPr="00F64522" w:rsidRDefault="00FF35E9" w:rsidP="00FF35E9"/>
        </w:tc>
      </w:tr>
      <w:tr w:rsidR="00FF35E9" w14:paraId="777D433C" w14:textId="77777777" w:rsidTr="001B6469">
        <w:trPr>
          <w:jc w:val="center"/>
        </w:trPr>
        <w:tc>
          <w:tcPr>
            <w:tcW w:w="3706" w:type="dxa"/>
          </w:tcPr>
          <w:p w14:paraId="64E096EE" w14:textId="77777777" w:rsidR="00FF35E9" w:rsidRDefault="00FF35E9" w:rsidP="00FF35E9">
            <w:r>
              <w:t>What can organisations do to help?</w:t>
            </w:r>
          </w:p>
          <w:p w14:paraId="170B07EC" w14:textId="77777777" w:rsidR="00FF35E9" w:rsidRDefault="00FF35E9" w:rsidP="00FF35E9"/>
        </w:tc>
        <w:tc>
          <w:tcPr>
            <w:tcW w:w="5310" w:type="dxa"/>
          </w:tcPr>
          <w:p w14:paraId="51A2E4F3" w14:textId="1E59F6C9" w:rsidR="00FF35E9" w:rsidRPr="00783585" w:rsidRDefault="00FF35E9" w:rsidP="00FF35E9">
            <w:pPr>
              <w:rPr>
                <w:rFonts w:cstheme="minorHAnsi"/>
              </w:rPr>
            </w:pPr>
            <w:r w:rsidRPr="00783585">
              <w:rPr>
                <w:rStyle w:val="normaltextrun"/>
                <w:rFonts w:cstheme="minorHAnsi"/>
                <w:color w:val="000000"/>
                <w:bdr w:val="none" w:sz="0" w:space="0" w:color="auto" w:frame="1"/>
              </w:rPr>
              <w:t>Teach First has over 50 corporate partners who, between them, contribute £5m+ to our work every year. It’s vital that we continue to build new partnerships with companies that have the capacity to donate at a significant level as well as engage directly with our network of schools to provide opportunities for pupils- e.g. by p</w:t>
            </w:r>
            <w:r w:rsidRPr="00783585">
              <w:rPr>
                <w:rStyle w:val="normaltextrun"/>
                <w:rFonts w:cstheme="minorHAnsi"/>
                <w:color w:val="000000"/>
                <w:shd w:val="clear" w:color="auto" w:fill="FFFFFF"/>
              </w:rPr>
              <w:t>roviding enriching engagement opportunities such as work experience opportunities and Virtual Career Talks to the pupils most in need of mobility.</w:t>
            </w:r>
            <w:r w:rsidRPr="00783585">
              <w:rPr>
                <w:rStyle w:val="normaltextrun"/>
                <w:color w:val="000000"/>
                <w:shd w:val="clear" w:color="auto" w:fill="FFFFFF"/>
              </w:rPr>
              <w:t xml:space="preserve"> </w:t>
            </w:r>
          </w:p>
          <w:p w14:paraId="5C02EE4F" w14:textId="77777777" w:rsidR="00FF35E9" w:rsidRDefault="00FF35E9" w:rsidP="00FF35E9"/>
        </w:tc>
      </w:tr>
      <w:tr w:rsidR="00FF35E9" w14:paraId="2EBA3E40" w14:textId="77777777" w:rsidTr="001B6469">
        <w:trPr>
          <w:jc w:val="center"/>
        </w:trPr>
        <w:tc>
          <w:tcPr>
            <w:tcW w:w="3706" w:type="dxa"/>
          </w:tcPr>
          <w:p w14:paraId="1B893C47" w14:textId="77777777" w:rsidR="00FF35E9" w:rsidRDefault="00FF35E9" w:rsidP="00FF35E9">
            <w:r>
              <w:t>What can individual professionals do to help?</w:t>
            </w:r>
          </w:p>
          <w:p w14:paraId="7ADA1D6C" w14:textId="77777777" w:rsidR="00FF35E9" w:rsidRDefault="00FF35E9" w:rsidP="00FF35E9"/>
        </w:tc>
        <w:tc>
          <w:tcPr>
            <w:tcW w:w="5310" w:type="dxa"/>
          </w:tcPr>
          <w:p w14:paraId="71362CA5" w14:textId="77777777" w:rsidR="00FF35E9" w:rsidRPr="00783585" w:rsidRDefault="00FF35E9" w:rsidP="00FF35E9">
            <w:pPr>
              <w:rPr>
                <w:rFonts w:cstheme="minorHAnsi"/>
              </w:rPr>
            </w:pPr>
            <w:r w:rsidRPr="00783585">
              <w:rPr>
                <w:rFonts w:cstheme="minorHAnsi"/>
              </w:rPr>
              <w:t xml:space="preserve">Our </w:t>
            </w:r>
            <w:r>
              <w:rPr>
                <w:rFonts w:cstheme="minorHAnsi"/>
              </w:rPr>
              <w:t>v</w:t>
            </w:r>
            <w:r w:rsidRPr="00783585">
              <w:rPr>
                <w:rFonts w:cstheme="minorHAnsi"/>
              </w:rPr>
              <w:t xml:space="preserve">irtual </w:t>
            </w:r>
            <w:r>
              <w:rPr>
                <w:rFonts w:cstheme="minorHAnsi"/>
              </w:rPr>
              <w:t>engagement actives have been</w:t>
            </w:r>
            <w:r w:rsidRPr="00783585">
              <w:rPr>
                <w:rFonts w:cstheme="minorHAnsi"/>
              </w:rPr>
              <w:t xml:space="preserve"> designed to inspire and motivate bright young pupils from schools in low-income communities.</w:t>
            </w:r>
          </w:p>
          <w:p w14:paraId="465BA523" w14:textId="77777777" w:rsidR="00FF35E9" w:rsidRPr="00783585" w:rsidRDefault="00FF35E9" w:rsidP="00FF35E9">
            <w:pPr>
              <w:rPr>
                <w:rFonts w:cstheme="minorHAnsi"/>
              </w:rPr>
            </w:pPr>
          </w:p>
          <w:p w14:paraId="44DAF878" w14:textId="77777777" w:rsidR="00FF35E9" w:rsidRPr="00783585" w:rsidRDefault="00FF35E9" w:rsidP="00FF35E9">
            <w:r w:rsidRPr="00783585">
              <w:lastRenderedPageBreak/>
              <w:t xml:space="preserve">Professionals can help by: </w:t>
            </w:r>
          </w:p>
          <w:p w14:paraId="1F7AFBBF" w14:textId="77777777" w:rsidR="00FF35E9" w:rsidRPr="00783585" w:rsidRDefault="00FF35E9" w:rsidP="00FF35E9">
            <w:pPr>
              <w:pStyle w:val="ListParagraph"/>
              <w:numPr>
                <w:ilvl w:val="0"/>
                <w:numId w:val="6"/>
              </w:numPr>
              <w:rPr>
                <w:rFonts w:cstheme="minorHAnsi"/>
              </w:rPr>
            </w:pPr>
            <w:r w:rsidRPr="007A0213">
              <w:rPr>
                <w:rFonts w:cstheme="minorHAnsi"/>
              </w:rPr>
              <w:t>By</w:t>
            </w:r>
            <w:r w:rsidRPr="00783585">
              <w:rPr>
                <w:rFonts w:cstheme="minorHAnsi"/>
              </w:rPr>
              <w:t xml:space="preserve"> hosting a one-week </w:t>
            </w:r>
            <w:r>
              <w:rPr>
                <w:rFonts w:cstheme="minorHAnsi"/>
              </w:rPr>
              <w:t xml:space="preserve">work experience </w:t>
            </w:r>
            <w:r w:rsidRPr="00783585">
              <w:rPr>
                <w:rFonts w:cstheme="minorHAnsi"/>
              </w:rPr>
              <w:t xml:space="preserve">placement, </w:t>
            </w:r>
            <w:r>
              <w:rPr>
                <w:rFonts w:cstheme="minorHAnsi"/>
              </w:rPr>
              <w:t>you can provide</w:t>
            </w:r>
            <w:r w:rsidRPr="007A0213">
              <w:rPr>
                <w:rFonts w:cstheme="minorHAnsi"/>
              </w:rPr>
              <w:t xml:space="preserve"> </w:t>
            </w:r>
            <w:r>
              <w:rPr>
                <w:rFonts w:cstheme="minorHAnsi"/>
              </w:rPr>
              <w:t>young people with</w:t>
            </w:r>
            <w:r w:rsidRPr="00783585">
              <w:rPr>
                <w:rFonts w:cstheme="minorHAnsi"/>
              </w:rPr>
              <w:t xml:space="preserve"> the building blocks towards a successful career and </w:t>
            </w:r>
            <w:r>
              <w:rPr>
                <w:rFonts w:cstheme="minorHAnsi"/>
              </w:rPr>
              <w:t>i</w:t>
            </w:r>
            <w:r w:rsidRPr="001471F0">
              <w:rPr>
                <w:rFonts w:cstheme="minorHAnsi"/>
              </w:rPr>
              <w:t>ncrease</w:t>
            </w:r>
            <w:r w:rsidRPr="00783585">
              <w:rPr>
                <w:rFonts w:cstheme="minorHAnsi"/>
              </w:rPr>
              <w:t xml:space="preserve"> awareness and understanding of the world of IP work and the different career options</w:t>
            </w:r>
            <w:r>
              <w:rPr>
                <w:rFonts w:cstheme="minorHAnsi"/>
              </w:rPr>
              <w:t xml:space="preserve"> available.</w:t>
            </w:r>
          </w:p>
          <w:p w14:paraId="4C18944B" w14:textId="77777777" w:rsidR="00FF35E9" w:rsidRPr="00783585" w:rsidRDefault="00FF35E9" w:rsidP="00FF35E9">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783585">
              <w:rPr>
                <w:rStyle w:val="normaltextrun"/>
                <w:rFonts w:asciiTheme="minorHAnsi" w:hAnsiTheme="minorHAnsi" w:cstheme="minorHAnsi"/>
                <w:sz w:val="22"/>
                <w:szCs w:val="22"/>
              </w:rPr>
              <w:t>Individuals can also collaborate with us by creating short virtual career talks to give teachers flexible resources that they can use to embed IP careers into students’ learning.</w:t>
            </w:r>
            <w:r w:rsidRPr="00783585">
              <w:rPr>
                <w:rStyle w:val="eop"/>
                <w:rFonts w:asciiTheme="minorHAnsi" w:hAnsiTheme="minorHAnsi" w:cstheme="minorHAnsi"/>
                <w:sz w:val="22"/>
                <w:szCs w:val="22"/>
              </w:rPr>
              <w:t> </w:t>
            </w:r>
          </w:p>
          <w:p w14:paraId="749C6421" w14:textId="77777777" w:rsidR="00FF35E9" w:rsidRDefault="00FF35E9" w:rsidP="00FF35E9"/>
        </w:tc>
      </w:tr>
      <w:tr w:rsidR="00FF35E9" w14:paraId="73F876CA" w14:textId="77777777" w:rsidTr="001B6469">
        <w:trPr>
          <w:jc w:val="center"/>
        </w:trPr>
        <w:tc>
          <w:tcPr>
            <w:tcW w:w="3706" w:type="dxa"/>
          </w:tcPr>
          <w:p w14:paraId="39F2E542" w14:textId="77777777" w:rsidR="00FF35E9" w:rsidRDefault="00FF35E9" w:rsidP="00FF35E9">
            <w:r>
              <w:lastRenderedPageBreak/>
              <w:t>If applicable, what specific things could IP professionals do to help your charity during Careers in Ideas Week (16-22 November 2020)?</w:t>
            </w:r>
          </w:p>
          <w:p w14:paraId="3651DDCF" w14:textId="77777777" w:rsidR="00FF35E9" w:rsidRDefault="00FF35E9" w:rsidP="00FF35E9"/>
        </w:tc>
        <w:tc>
          <w:tcPr>
            <w:tcW w:w="5310" w:type="dxa"/>
          </w:tcPr>
          <w:p w14:paraId="65FDED24" w14:textId="77777777" w:rsidR="00FF35E9" w:rsidRPr="00783585" w:rsidRDefault="00FF35E9" w:rsidP="00FF35E9">
            <w:r w:rsidRPr="00783585">
              <w:t xml:space="preserve">Our Partnerships go beyond just financial support. You can work with us in many ways to bring out the talents and potential of young people who are being let down by society. IP professionals can help our charity by inspiring pupils through </w:t>
            </w:r>
            <w:r>
              <w:t>our virtual career talks.</w:t>
            </w:r>
          </w:p>
          <w:p w14:paraId="7DB716F3" w14:textId="597F6D7F" w:rsidR="00FF35E9" w:rsidRDefault="00FF35E9" w:rsidP="00FF35E9">
            <w:r w:rsidRPr="00783585">
              <w:t xml:space="preserve"> </w:t>
            </w:r>
          </w:p>
        </w:tc>
      </w:tr>
    </w:tbl>
    <w:p w14:paraId="1DF20FCE" w14:textId="77777777" w:rsidR="00653F64" w:rsidRDefault="00653F64" w:rsidP="00653F64"/>
    <w:p w14:paraId="4DC5DCD0" w14:textId="2925EF5A" w:rsidR="00EF3A24" w:rsidRDefault="00EF3A24">
      <w:r>
        <w:br w:type="page"/>
      </w:r>
    </w:p>
    <w:tbl>
      <w:tblPr>
        <w:tblStyle w:val="TableGrid"/>
        <w:tblW w:w="0" w:type="auto"/>
        <w:jc w:val="center"/>
        <w:tblLook w:val="04A0" w:firstRow="1" w:lastRow="0" w:firstColumn="1" w:lastColumn="0" w:noHBand="0" w:noVBand="1"/>
      </w:tblPr>
      <w:tblGrid>
        <w:gridCol w:w="3706"/>
        <w:gridCol w:w="5310"/>
      </w:tblGrid>
      <w:tr w:rsidR="000F238C" w14:paraId="36C729CB" w14:textId="77777777" w:rsidTr="005315ED">
        <w:trPr>
          <w:jc w:val="center"/>
        </w:trPr>
        <w:tc>
          <w:tcPr>
            <w:tcW w:w="3706" w:type="dxa"/>
          </w:tcPr>
          <w:p w14:paraId="3AB4EB1C" w14:textId="5ADC5EAB" w:rsidR="000F238C" w:rsidRPr="00EF3A24" w:rsidRDefault="00EF3A24" w:rsidP="006576A1">
            <w:pPr>
              <w:pStyle w:val="Heading1"/>
              <w:outlineLvl w:val="0"/>
            </w:pPr>
            <w:bookmarkStart w:id="3" w:name="_Hlk50708686"/>
            <w:r>
              <w:lastRenderedPageBreak/>
              <w:t>The Access Project</w:t>
            </w:r>
          </w:p>
          <w:p w14:paraId="49AC58F4" w14:textId="77777777" w:rsidR="000F238C" w:rsidRPr="00EF3A24" w:rsidRDefault="000F238C" w:rsidP="00130202"/>
          <w:p w14:paraId="73DD62ED" w14:textId="77777777" w:rsidR="000F238C" w:rsidRPr="00EF3A24" w:rsidRDefault="000F238C" w:rsidP="00130202"/>
        </w:tc>
        <w:tc>
          <w:tcPr>
            <w:tcW w:w="5310" w:type="dxa"/>
            <w:vMerge w:val="restart"/>
          </w:tcPr>
          <w:p w14:paraId="0F291995" w14:textId="1EC2B567" w:rsidR="000F238C" w:rsidRPr="00205706" w:rsidRDefault="00CD0700" w:rsidP="00F3724B">
            <w:pPr>
              <w:rPr>
                <w:i/>
                <w:iCs/>
              </w:rPr>
            </w:pPr>
            <w:r>
              <w:rPr>
                <w:i/>
                <w:iCs/>
                <w:noProof/>
              </w:rPr>
              <w:drawing>
                <wp:inline distT="0" distB="0" distL="0" distR="0" wp14:anchorId="2D726D02" wp14:editId="4B300EB7">
                  <wp:extent cx="2019300" cy="2019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019300" cy="2019300"/>
                          </a:xfrm>
                          <a:prstGeom prst="rect">
                            <a:avLst/>
                          </a:prstGeom>
                          <a:noFill/>
                        </pic:spPr>
                      </pic:pic>
                    </a:graphicData>
                  </a:graphic>
                </wp:inline>
              </w:drawing>
            </w:r>
          </w:p>
        </w:tc>
      </w:tr>
      <w:tr w:rsidR="00E774A4" w14:paraId="6CD9172E" w14:textId="77777777" w:rsidTr="005315ED">
        <w:trPr>
          <w:jc w:val="center"/>
        </w:trPr>
        <w:tc>
          <w:tcPr>
            <w:tcW w:w="3706" w:type="dxa"/>
            <w:tcBorders>
              <w:bottom w:val="single" w:sz="4" w:space="0" w:color="auto"/>
            </w:tcBorders>
          </w:tcPr>
          <w:p w14:paraId="31CBFB1E" w14:textId="77777777" w:rsidR="00E774A4" w:rsidRDefault="00E774A4" w:rsidP="00E774A4"/>
          <w:p w14:paraId="7770ACB0" w14:textId="4D1FF9B0" w:rsidR="00E774A4" w:rsidRPr="00E774A4" w:rsidRDefault="004A206C" w:rsidP="00E774A4">
            <w:hyperlink r:id="rId39" w:history="1">
              <w:r w:rsidR="00E774A4" w:rsidRPr="00D00610">
                <w:rPr>
                  <w:rStyle w:val="Hyperlink"/>
                </w:rPr>
                <w:t>www.theaccessproject.org.uk</w:t>
              </w:r>
            </w:hyperlink>
          </w:p>
          <w:p w14:paraId="07563E55" w14:textId="77777777" w:rsidR="00E774A4" w:rsidRPr="00E774A4" w:rsidRDefault="00E774A4" w:rsidP="00E774A4"/>
        </w:tc>
        <w:tc>
          <w:tcPr>
            <w:tcW w:w="5310" w:type="dxa"/>
            <w:vMerge/>
          </w:tcPr>
          <w:p w14:paraId="12A20651" w14:textId="77777777" w:rsidR="00E774A4" w:rsidRDefault="00E774A4" w:rsidP="00E774A4"/>
        </w:tc>
      </w:tr>
      <w:tr w:rsidR="00E774A4" w:rsidRPr="009422D9" w14:paraId="34B45A1B" w14:textId="77777777" w:rsidTr="005315ED">
        <w:trPr>
          <w:jc w:val="center"/>
        </w:trPr>
        <w:tc>
          <w:tcPr>
            <w:tcW w:w="3706" w:type="dxa"/>
            <w:tcBorders>
              <w:bottom w:val="single" w:sz="4" w:space="0" w:color="auto"/>
            </w:tcBorders>
          </w:tcPr>
          <w:p w14:paraId="38AAD2AB" w14:textId="77777777" w:rsidR="00E774A4" w:rsidRDefault="00E774A4" w:rsidP="00E774A4">
            <w:pPr>
              <w:rPr>
                <w:lang w:val="sv-SE"/>
              </w:rPr>
            </w:pPr>
          </w:p>
          <w:p w14:paraId="49FD6A36" w14:textId="5EBAA077" w:rsidR="00E774A4" w:rsidRPr="00E774A4" w:rsidRDefault="00E774A4" w:rsidP="00E774A4">
            <w:pPr>
              <w:rPr>
                <w:lang w:val="sv-SE"/>
              </w:rPr>
            </w:pPr>
            <w:r w:rsidRPr="00E774A4">
              <w:rPr>
                <w:lang w:val="sv-SE"/>
              </w:rPr>
              <w:t>Alisa Zhiteneva</w:t>
            </w:r>
          </w:p>
          <w:p w14:paraId="19E07A0D" w14:textId="0DC9CB04" w:rsidR="00E774A4" w:rsidRDefault="004A206C" w:rsidP="00E774A4">
            <w:pPr>
              <w:rPr>
                <w:lang w:val="sv-SE"/>
              </w:rPr>
            </w:pPr>
            <w:hyperlink r:id="rId40" w:history="1">
              <w:r w:rsidR="00E774A4" w:rsidRPr="00D00610">
                <w:rPr>
                  <w:rStyle w:val="Hyperlink"/>
                  <w:lang w:val="sv-SE"/>
                </w:rPr>
                <w:t>Volunteering@theaccessproject.org.uk</w:t>
              </w:r>
            </w:hyperlink>
          </w:p>
          <w:p w14:paraId="747346C1" w14:textId="77777777" w:rsidR="00E774A4" w:rsidRPr="00E774A4" w:rsidRDefault="00E774A4" w:rsidP="00E774A4">
            <w:pPr>
              <w:rPr>
                <w:lang w:val="sv-SE"/>
              </w:rPr>
            </w:pPr>
          </w:p>
          <w:p w14:paraId="4B4DDEB7" w14:textId="77777777" w:rsidR="00E774A4" w:rsidRPr="00E774A4" w:rsidRDefault="00E774A4" w:rsidP="00E774A4">
            <w:pPr>
              <w:rPr>
                <w:lang w:val="sv-SE"/>
              </w:rPr>
            </w:pPr>
          </w:p>
        </w:tc>
        <w:tc>
          <w:tcPr>
            <w:tcW w:w="5310" w:type="dxa"/>
            <w:vMerge/>
            <w:tcBorders>
              <w:bottom w:val="single" w:sz="4" w:space="0" w:color="auto"/>
            </w:tcBorders>
          </w:tcPr>
          <w:p w14:paraId="0565FD55" w14:textId="77777777" w:rsidR="00E774A4" w:rsidRPr="00E774A4" w:rsidRDefault="00E774A4" w:rsidP="00E774A4">
            <w:pPr>
              <w:rPr>
                <w:lang w:val="sv-SE"/>
              </w:rPr>
            </w:pPr>
          </w:p>
        </w:tc>
      </w:tr>
      <w:tr w:rsidR="000F238C" w:rsidRPr="009422D9" w14:paraId="1E0C073B" w14:textId="77777777" w:rsidTr="00130202">
        <w:trPr>
          <w:jc w:val="center"/>
        </w:trPr>
        <w:tc>
          <w:tcPr>
            <w:tcW w:w="9016" w:type="dxa"/>
            <w:gridSpan w:val="2"/>
            <w:shd w:val="clear" w:color="auto" w:fill="EAF1DD" w:themeFill="accent3" w:themeFillTint="33"/>
          </w:tcPr>
          <w:p w14:paraId="05F18871" w14:textId="77777777" w:rsidR="000F238C" w:rsidRPr="00E774A4" w:rsidRDefault="000F238C" w:rsidP="00130202">
            <w:pPr>
              <w:rPr>
                <w:lang w:val="sv-SE"/>
              </w:rPr>
            </w:pPr>
          </w:p>
        </w:tc>
      </w:tr>
      <w:tr w:rsidR="005315ED" w14:paraId="4E76CC39" w14:textId="77777777" w:rsidTr="005315ED">
        <w:trPr>
          <w:jc w:val="center"/>
        </w:trPr>
        <w:tc>
          <w:tcPr>
            <w:tcW w:w="3706" w:type="dxa"/>
          </w:tcPr>
          <w:p w14:paraId="4E7E3468" w14:textId="77777777" w:rsidR="005315ED" w:rsidRDefault="005315ED" w:rsidP="005315ED">
            <w:r>
              <w:t>What does your charity do to improve social mobility and access to the professions?</w:t>
            </w:r>
          </w:p>
          <w:p w14:paraId="5AAD48AE" w14:textId="77777777" w:rsidR="005315ED" w:rsidRDefault="005315ED" w:rsidP="005315ED"/>
        </w:tc>
        <w:tc>
          <w:tcPr>
            <w:tcW w:w="5310" w:type="dxa"/>
          </w:tcPr>
          <w:p w14:paraId="7E3E904C" w14:textId="77777777" w:rsidR="005315ED" w:rsidRDefault="005315ED" w:rsidP="005315ED">
            <w:r>
              <w:t xml:space="preserve">The Access Project works with talented GCSE and A-level students from disadvantaged backgrounds to help them access top universities. We match students with volunteer tutors to develop their academic skills, confidence, and self-efficacy.  </w:t>
            </w:r>
          </w:p>
          <w:p w14:paraId="03FAFADE" w14:textId="77777777" w:rsidR="005315ED" w:rsidRPr="00F64522" w:rsidRDefault="005315ED" w:rsidP="005315ED"/>
        </w:tc>
      </w:tr>
      <w:tr w:rsidR="005315ED" w14:paraId="509404E3" w14:textId="77777777" w:rsidTr="005315ED">
        <w:trPr>
          <w:jc w:val="center"/>
        </w:trPr>
        <w:tc>
          <w:tcPr>
            <w:tcW w:w="3706" w:type="dxa"/>
          </w:tcPr>
          <w:p w14:paraId="3E857BAD" w14:textId="77777777" w:rsidR="005315ED" w:rsidRDefault="005315ED" w:rsidP="005315ED">
            <w:r>
              <w:t>What can organisations do to help?</w:t>
            </w:r>
          </w:p>
          <w:p w14:paraId="21E674F1" w14:textId="77777777" w:rsidR="005315ED" w:rsidRDefault="005315ED" w:rsidP="005315ED"/>
        </w:tc>
        <w:tc>
          <w:tcPr>
            <w:tcW w:w="5310" w:type="dxa"/>
          </w:tcPr>
          <w:p w14:paraId="4132C259" w14:textId="77777777" w:rsidR="005315ED" w:rsidRDefault="005315ED" w:rsidP="005315ED">
            <w:pPr>
              <w:pStyle w:val="ListParagraph"/>
              <w:numPr>
                <w:ilvl w:val="0"/>
                <w:numId w:val="4"/>
              </w:numPr>
            </w:pPr>
            <w:r>
              <w:t xml:space="preserve">Promote The Access Project volunteering opportunity to their employees. </w:t>
            </w:r>
          </w:p>
          <w:p w14:paraId="5356AB38" w14:textId="77777777" w:rsidR="005315ED" w:rsidRDefault="005315ED" w:rsidP="005315ED">
            <w:pPr>
              <w:pStyle w:val="ListParagraph"/>
              <w:numPr>
                <w:ilvl w:val="0"/>
                <w:numId w:val="4"/>
              </w:numPr>
            </w:pPr>
            <w:r>
              <w:t xml:space="preserve">Sponsor the project’s work in one of our partner schools. </w:t>
            </w:r>
          </w:p>
          <w:p w14:paraId="57C58BE0" w14:textId="77777777" w:rsidR="005315ED" w:rsidRDefault="005315ED" w:rsidP="005315ED"/>
        </w:tc>
      </w:tr>
      <w:tr w:rsidR="005315ED" w14:paraId="6000E8E9" w14:textId="77777777" w:rsidTr="005315ED">
        <w:trPr>
          <w:jc w:val="center"/>
        </w:trPr>
        <w:tc>
          <w:tcPr>
            <w:tcW w:w="3706" w:type="dxa"/>
          </w:tcPr>
          <w:p w14:paraId="598C639C" w14:textId="77777777" w:rsidR="005315ED" w:rsidRDefault="005315ED" w:rsidP="005315ED">
            <w:r>
              <w:t>What can individual professionals do to help?</w:t>
            </w:r>
          </w:p>
          <w:p w14:paraId="79D64E21" w14:textId="77777777" w:rsidR="005315ED" w:rsidRDefault="005315ED" w:rsidP="005315ED"/>
        </w:tc>
        <w:tc>
          <w:tcPr>
            <w:tcW w:w="5310" w:type="dxa"/>
          </w:tcPr>
          <w:p w14:paraId="3EF369D9" w14:textId="77777777" w:rsidR="005315ED" w:rsidRDefault="005315ED" w:rsidP="005315ED">
            <w:pPr>
              <w:pStyle w:val="ListParagraph"/>
              <w:numPr>
                <w:ilvl w:val="0"/>
                <w:numId w:val="5"/>
              </w:numPr>
            </w:pPr>
            <w:r>
              <w:t>Volunteer – they will need to be able to tutor for 1 hour/week during an academic year. They will tutor one student online at a time that is convenient for them in a subject of their choice.</w:t>
            </w:r>
          </w:p>
          <w:p w14:paraId="606B6BD1" w14:textId="77777777" w:rsidR="005315ED" w:rsidRDefault="005315ED" w:rsidP="005315ED">
            <w:r>
              <w:t>Promote The Access Project’s work to their networks.</w:t>
            </w:r>
          </w:p>
          <w:p w14:paraId="67A5D59D" w14:textId="37C374FA" w:rsidR="005315ED" w:rsidRDefault="005315ED" w:rsidP="005315ED"/>
        </w:tc>
      </w:tr>
      <w:tr w:rsidR="005315ED" w14:paraId="7C4FC8DB" w14:textId="77777777" w:rsidTr="005315ED">
        <w:trPr>
          <w:jc w:val="center"/>
        </w:trPr>
        <w:tc>
          <w:tcPr>
            <w:tcW w:w="3706" w:type="dxa"/>
          </w:tcPr>
          <w:p w14:paraId="1DF41CAC" w14:textId="77777777" w:rsidR="005315ED" w:rsidRDefault="005315ED" w:rsidP="005315ED">
            <w:r>
              <w:t>If applicable, what specific things could IP professionals do to help your charity during Careers in Ideas Week (16-22 November 2020)?</w:t>
            </w:r>
          </w:p>
          <w:p w14:paraId="38FCA6C9" w14:textId="77777777" w:rsidR="005315ED" w:rsidRDefault="005315ED" w:rsidP="005315ED"/>
        </w:tc>
        <w:tc>
          <w:tcPr>
            <w:tcW w:w="5310" w:type="dxa"/>
          </w:tcPr>
          <w:p w14:paraId="08BE0198" w14:textId="2C41514D" w:rsidR="005315ED" w:rsidRDefault="005315ED" w:rsidP="005315ED">
            <w:r>
              <w:t>Take part in an online workshop for our students. We would host an online panel Q/A session where you would talk about your experiences of working in IP and your route into this profession to inspire our students.</w:t>
            </w:r>
          </w:p>
        </w:tc>
      </w:tr>
    </w:tbl>
    <w:p w14:paraId="1BD972F2" w14:textId="77777777" w:rsidR="000F238C" w:rsidRDefault="000F238C" w:rsidP="000F238C"/>
    <w:bookmarkEnd w:id="3"/>
    <w:p w14:paraId="001B6B49" w14:textId="77777777" w:rsidR="000F238C" w:rsidRDefault="000F238C" w:rsidP="000F238C"/>
    <w:p w14:paraId="099254A4" w14:textId="77777777" w:rsidR="000F238C" w:rsidRDefault="000F238C" w:rsidP="00722CEB"/>
    <w:p w14:paraId="6020D78C" w14:textId="6EB47C5B" w:rsidR="00534D12" w:rsidRDefault="00534D12">
      <w:r>
        <w:br w:type="page"/>
      </w:r>
    </w:p>
    <w:tbl>
      <w:tblPr>
        <w:tblStyle w:val="TableGrid"/>
        <w:tblW w:w="0" w:type="auto"/>
        <w:jc w:val="center"/>
        <w:tblLook w:val="04A0" w:firstRow="1" w:lastRow="0" w:firstColumn="1" w:lastColumn="0" w:noHBand="0" w:noVBand="1"/>
      </w:tblPr>
      <w:tblGrid>
        <w:gridCol w:w="2972"/>
        <w:gridCol w:w="6044"/>
      </w:tblGrid>
      <w:tr w:rsidR="00534D12" w14:paraId="0C211D56" w14:textId="77777777" w:rsidTr="00130202">
        <w:trPr>
          <w:jc w:val="center"/>
        </w:trPr>
        <w:tc>
          <w:tcPr>
            <w:tcW w:w="2972" w:type="dxa"/>
          </w:tcPr>
          <w:p w14:paraId="1AAB53E4" w14:textId="60329506" w:rsidR="00534D12" w:rsidRPr="000F238C" w:rsidRDefault="00B702F8" w:rsidP="000F238C">
            <w:pPr>
              <w:pStyle w:val="Heading1"/>
              <w:outlineLvl w:val="0"/>
            </w:pPr>
            <w:bookmarkStart w:id="4" w:name="_Hlk50708159"/>
            <w:r w:rsidRPr="000F238C">
              <w:lastRenderedPageBreak/>
              <w:t>WISE</w:t>
            </w:r>
          </w:p>
          <w:p w14:paraId="39BE1C75" w14:textId="77777777" w:rsidR="00534D12" w:rsidRPr="000F238C" w:rsidRDefault="00534D12" w:rsidP="00130202"/>
        </w:tc>
        <w:tc>
          <w:tcPr>
            <w:tcW w:w="6044" w:type="dxa"/>
            <w:vMerge w:val="restart"/>
          </w:tcPr>
          <w:p w14:paraId="4D568B0C" w14:textId="57BCC0B4" w:rsidR="00534D12" w:rsidRPr="00205706" w:rsidRDefault="00691540" w:rsidP="00691540">
            <w:pPr>
              <w:jc w:val="center"/>
              <w:rPr>
                <w:i/>
                <w:iCs/>
              </w:rPr>
            </w:pPr>
            <w:r>
              <w:rPr>
                <w:i/>
                <w:iCs/>
                <w:noProof/>
              </w:rPr>
              <w:drawing>
                <wp:inline distT="0" distB="0" distL="0" distR="0" wp14:anchorId="62AE5F91" wp14:editId="0D3F7D76">
                  <wp:extent cx="3670300" cy="173736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670300" cy="1737360"/>
                          </a:xfrm>
                          <a:prstGeom prst="rect">
                            <a:avLst/>
                          </a:prstGeom>
                          <a:noFill/>
                        </pic:spPr>
                      </pic:pic>
                    </a:graphicData>
                  </a:graphic>
                </wp:inline>
              </w:drawing>
            </w:r>
          </w:p>
        </w:tc>
      </w:tr>
      <w:tr w:rsidR="00691540" w14:paraId="2D42DC97" w14:textId="77777777" w:rsidTr="00130202">
        <w:trPr>
          <w:jc w:val="center"/>
        </w:trPr>
        <w:tc>
          <w:tcPr>
            <w:tcW w:w="2972" w:type="dxa"/>
            <w:tcBorders>
              <w:bottom w:val="single" w:sz="4" w:space="0" w:color="auto"/>
            </w:tcBorders>
          </w:tcPr>
          <w:p w14:paraId="482CA6B8" w14:textId="77777777" w:rsidR="00691540" w:rsidRDefault="00691540" w:rsidP="00691540"/>
          <w:p w14:paraId="0830D12B" w14:textId="35B7044F" w:rsidR="00691540" w:rsidRDefault="004A206C" w:rsidP="00691540">
            <w:hyperlink r:id="rId42" w:history="1">
              <w:r w:rsidR="00691540" w:rsidRPr="006A2743">
                <w:rPr>
                  <w:rStyle w:val="Hyperlink"/>
                </w:rPr>
                <w:t>www.wisecampaign.org.uk</w:t>
              </w:r>
            </w:hyperlink>
          </w:p>
          <w:p w14:paraId="597CFA65" w14:textId="38F7857E" w:rsidR="00691540" w:rsidRPr="00691540" w:rsidRDefault="00691540" w:rsidP="00691540"/>
        </w:tc>
        <w:tc>
          <w:tcPr>
            <w:tcW w:w="6044" w:type="dxa"/>
            <w:vMerge/>
          </w:tcPr>
          <w:p w14:paraId="2A9EE84F" w14:textId="77777777" w:rsidR="00691540" w:rsidRDefault="00691540" w:rsidP="00691540"/>
        </w:tc>
      </w:tr>
      <w:tr w:rsidR="00691540" w14:paraId="23E6F0BB" w14:textId="77777777" w:rsidTr="00130202">
        <w:trPr>
          <w:jc w:val="center"/>
        </w:trPr>
        <w:tc>
          <w:tcPr>
            <w:tcW w:w="2972" w:type="dxa"/>
            <w:tcBorders>
              <w:bottom w:val="single" w:sz="4" w:space="0" w:color="auto"/>
            </w:tcBorders>
          </w:tcPr>
          <w:p w14:paraId="72DA2D87" w14:textId="77777777" w:rsidR="00691540" w:rsidRDefault="00691540" w:rsidP="00691540"/>
          <w:p w14:paraId="53D51D2F" w14:textId="0C09E671" w:rsidR="00691540" w:rsidRPr="00691540" w:rsidRDefault="00691540" w:rsidP="00691540">
            <w:r w:rsidRPr="00691540">
              <w:t>Ruth Frost</w:t>
            </w:r>
          </w:p>
          <w:p w14:paraId="31CD879D" w14:textId="77777777" w:rsidR="00691540" w:rsidRPr="00691540" w:rsidRDefault="00691540" w:rsidP="00691540">
            <w:r w:rsidRPr="00691540">
              <w:t>Partnership Manager</w:t>
            </w:r>
          </w:p>
          <w:p w14:paraId="34D86F52" w14:textId="6B1C664E" w:rsidR="00691540" w:rsidRDefault="004A206C" w:rsidP="00691540">
            <w:hyperlink r:id="rId43" w:history="1">
              <w:r w:rsidR="00691540" w:rsidRPr="006A2743">
                <w:rPr>
                  <w:rStyle w:val="Hyperlink"/>
                </w:rPr>
                <w:t>r.frost@wisecampaign.org.uk</w:t>
              </w:r>
            </w:hyperlink>
          </w:p>
          <w:p w14:paraId="45454A02" w14:textId="5A9FFB1E" w:rsidR="00691540" w:rsidRPr="00691540" w:rsidRDefault="00691540" w:rsidP="00691540"/>
        </w:tc>
        <w:tc>
          <w:tcPr>
            <w:tcW w:w="6044" w:type="dxa"/>
            <w:vMerge/>
            <w:tcBorders>
              <w:bottom w:val="single" w:sz="4" w:space="0" w:color="auto"/>
            </w:tcBorders>
          </w:tcPr>
          <w:p w14:paraId="0E350AAB" w14:textId="77777777" w:rsidR="00691540" w:rsidRDefault="00691540" w:rsidP="00691540"/>
        </w:tc>
      </w:tr>
      <w:tr w:rsidR="00534D12" w14:paraId="43C3741C" w14:textId="77777777" w:rsidTr="00130202">
        <w:trPr>
          <w:jc w:val="center"/>
        </w:trPr>
        <w:tc>
          <w:tcPr>
            <w:tcW w:w="9016" w:type="dxa"/>
            <w:gridSpan w:val="2"/>
            <w:shd w:val="clear" w:color="auto" w:fill="EAF1DD" w:themeFill="accent3" w:themeFillTint="33"/>
          </w:tcPr>
          <w:p w14:paraId="6DADE8A8" w14:textId="77777777" w:rsidR="00534D12" w:rsidRDefault="00534D12" w:rsidP="00130202"/>
        </w:tc>
      </w:tr>
      <w:tr w:rsidR="00660949" w14:paraId="0F4CA832" w14:textId="77777777" w:rsidTr="00130202">
        <w:trPr>
          <w:jc w:val="center"/>
        </w:trPr>
        <w:tc>
          <w:tcPr>
            <w:tcW w:w="2972" w:type="dxa"/>
          </w:tcPr>
          <w:p w14:paraId="3C4A3269" w14:textId="77777777" w:rsidR="00660949" w:rsidRDefault="00660949" w:rsidP="00660949">
            <w:r>
              <w:t>What does your charity do to improve social mobility and access to the professions?</w:t>
            </w:r>
          </w:p>
          <w:p w14:paraId="057CB0A1" w14:textId="77777777" w:rsidR="00660949" w:rsidRDefault="00660949" w:rsidP="00660949"/>
        </w:tc>
        <w:tc>
          <w:tcPr>
            <w:tcW w:w="6044" w:type="dxa"/>
          </w:tcPr>
          <w:p w14:paraId="48B42994" w14:textId="77777777" w:rsidR="00660949" w:rsidRPr="00660949" w:rsidRDefault="00660949" w:rsidP="00660949">
            <w:r w:rsidRPr="00660949">
              <w:t>WISE enables and energises people in business, industry and education to increase the participation, contribution and success of women in science, technology, engineering and mathematics (STEM).</w:t>
            </w:r>
          </w:p>
          <w:p w14:paraId="0E3B2D7C" w14:textId="77777777" w:rsidR="00660949" w:rsidRPr="00F64522" w:rsidRDefault="00660949" w:rsidP="00660949"/>
        </w:tc>
      </w:tr>
      <w:tr w:rsidR="00660949" w14:paraId="0F674DB5" w14:textId="77777777" w:rsidTr="00130202">
        <w:trPr>
          <w:jc w:val="center"/>
        </w:trPr>
        <w:tc>
          <w:tcPr>
            <w:tcW w:w="2972" w:type="dxa"/>
          </w:tcPr>
          <w:p w14:paraId="0ADD37D8" w14:textId="77777777" w:rsidR="00660949" w:rsidRDefault="00660949" w:rsidP="00660949">
            <w:r>
              <w:t>What can organisations do to help?</w:t>
            </w:r>
          </w:p>
          <w:p w14:paraId="63B41D5A" w14:textId="77777777" w:rsidR="00660949" w:rsidRDefault="00660949" w:rsidP="00660949"/>
        </w:tc>
        <w:tc>
          <w:tcPr>
            <w:tcW w:w="6044" w:type="dxa"/>
          </w:tcPr>
          <w:p w14:paraId="5A3335E0" w14:textId="77777777" w:rsidR="00660949" w:rsidRDefault="00660949" w:rsidP="00660949">
            <w:r>
              <w:t xml:space="preserve">Organisations can help by joining WISE and signing up as Ten Steps signatories to commit to improving cultural change in their organisation and further improving the recruitment, retention and career progression of women in STEM careers. </w:t>
            </w:r>
          </w:p>
          <w:p w14:paraId="1284E58F" w14:textId="77777777" w:rsidR="00660949" w:rsidRDefault="00660949" w:rsidP="00660949"/>
        </w:tc>
      </w:tr>
      <w:tr w:rsidR="00533BCE" w14:paraId="279A05B7" w14:textId="77777777" w:rsidTr="00130202">
        <w:trPr>
          <w:jc w:val="center"/>
        </w:trPr>
        <w:tc>
          <w:tcPr>
            <w:tcW w:w="2972" w:type="dxa"/>
          </w:tcPr>
          <w:p w14:paraId="091CD96C" w14:textId="77777777" w:rsidR="00533BCE" w:rsidRDefault="00533BCE" w:rsidP="00533BCE">
            <w:r>
              <w:t>What can individual professionals do to help?</w:t>
            </w:r>
          </w:p>
          <w:p w14:paraId="32CDAE58" w14:textId="77777777" w:rsidR="00533BCE" w:rsidRDefault="00533BCE" w:rsidP="00533BCE"/>
        </w:tc>
        <w:tc>
          <w:tcPr>
            <w:tcW w:w="6044" w:type="dxa"/>
          </w:tcPr>
          <w:p w14:paraId="298BBDB0" w14:textId="77777777" w:rsidR="00533BCE" w:rsidRDefault="00533BCE" w:rsidP="00533BCE">
            <w:r>
              <w:t>Individuals can help by signing up on our role model site (</w:t>
            </w:r>
            <w:hyperlink r:id="rId44" w:history="1">
              <w:r w:rsidRPr="00301837">
                <w:rPr>
                  <w:rStyle w:val="Hyperlink"/>
                </w:rPr>
                <w:t>https://myskillsmylife.org.uk/</w:t>
              </w:r>
            </w:hyperlink>
            <w:r>
              <w:t>) to showcase their career choices to young girls and help broaden outreach in schools and promote the WISE campaign this year through our 1 of the Million campaign (</w:t>
            </w:r>
            <w:hyperlink r:id="rId45" w:history="1">
              <w:r w:rsidRPr="00301837">
                <w:rPr>
                  <w:rStyle w:val="Hyperlink"/>
                </w:rPr>
                <w:t>https://www.wisecampaign.org.uk/1ofthemillion</w:t>
              </w:r>
            </w:hyperlink>
            <w:r>
              <w:t xml:space="preserve">) – sharing the link and uploading a photo of yourself to promote women in STEM. </w:t>
            </w:r>
          </w:p>
          <w:p w14:paraId="327E0531" w14:textId="77777777" w:rsidR="00533BCE" w:rsidRDefault="00533BCE" w:rsidP="00533BCE"/>
        </w:tc>
      </w:tr>
      <w:tr w:rsidR="00533BCE" w14:paraId="0018EAF2" w14:textId="77777777" w:rsidTr="00130202">
        <w:trPr>
          <w:jc w:val="center"/>
        </w:trPr>
        <w:tc>
          <w:tcPr>
            <w:tcW w:w="2972" w:type="dxa"/>
          </w:tcPr>
          <w:p w14:paraId="5AD9F9F2" w14:textId="77777777" w:rsidR="00533BCE" w:rsidRDefault="00533BCE" w:rsidP="00533BCE">
            <w:r>
              <w:t>If applicable, what specific things could IP professionals do to help your charity during Careers in Ideas Week (16-22 November 2020)?</w:t>
            </w:r>
          </w:p>
          <w:p w14:paraId="7756A927" w14:textId="77777777" w:rsidR="00533BCE" w:rsidRDefault="00533BCE" w:rsidP="00533BCE"/>
        </w:tc>
        <w:tc>
          <w:tcPr>
            <w:tcW w:w="6044" w:type="dxa"/>
          </w:tcPr>
          <w:p w14:paraId="70F8D48A" w14:textId="5FFA6089" w:rsidR="00533BCE" w:rsidRDefault="00533BCE" w:rsidP="00533BCE">
            <w:r>
              <w:t>The more role models WISE have, the more we can promote the amazing technical careers available to women everywhere – if nothing else, please sign up as a role model on the My Skills My Life site and the 1 of a Million campaign (details above)</w:t>
            </w:r>
            <w:r w:rsidR="002738AF">
              <w:t>!</w:t>
            </w:r>
          </w:p>
          <w:p w14:paraId="3F3219EA" w14:textId="77777777" w:rsidR="00533BCE" w:rsidRDefault="00533BCE" w:rsidP="00533BCE"/>
        </w:tc>
      </w:tr>
    </w:tbl>
    <w:p w14:paraId="56F9FD96" w14:textId="77777777" w:rsidR="00534D12" w:rsidRDefault="00534D12" w:rsidP="00534D12"/>
    <w:p w14:paraId="4F823BC2" w14:textId="24E7412A" w:rsidR="00534D12" w:rsidRDefault="00534D12" w:rsidP="00534D12">
      <w:bookmarkStart w:id="5" w:name="_Hlk50962530"/>
      <w:bookmarkStart w:id="6" w:name="_Hlk51139784"/>
    </w:p>
    <w:bookmarkEnd w:id="4"/>
    <w:bookmarkEnd w:id="5"/>
    <w:p w14:paraId="50CFBC3B" w14:textId="02542A28" w:rsidR="00BA29A3" w:rsidRDefault="00BA29A3" w:rsidP="00B13583"/>
    <w:bookmarkEnd w:id="6"/>
    <w:p w14:paraId="61F61B77" w14:textId="77777777" w:rsidR="005315ED" w:rsidRDefault="005315ED" w:rsidP="00AB1817"/>
    <w:sectPr w:rsidR="005315ED" w:rsidSect="00040EF5">
      <w:headerReference w:type="default" r:id="rId46"/>
      <w:footerReference w:type="default" r:id="rId47"/>
      <w:footerReference w:type="first" r:id="rId48"/>
      <w:pgSz w:w="11906" w:h="16838"/>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F6C1B7" w14:textId="77777777" w:rsidR="004A206C" w:rsidRDefault="004A206C" w:rsidP="00B91976">
      <w:pPr>
        <w:spacing w:after="0" w:line="240" w:lineRule="auto"/>
      </w:pPr>
      <w:r>
        <w:separator/>
      </w:r>
    </w:p>
  </w:endnote>
  <w:endnote w:type="continuationSeparator" w:id="0">
    <w:p w14:paraId="33928FE0" w14:textId="77777777" w:rsidR="004A206C" w:rsidRDefault="004A206C" w:rsidP="00B91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FA212" w14:textId="77777777" w:rsidR="00B91976" w:rsidRDefault="00B91976">
    <w:pPr>
      <w:pStyle w:val="Footer"/>
      <w:rPr>
        <w:sz w:val="18"/>
        <w:szCs w:val="18"/>
      </w:rPr>
    </w:pPr>
  </w:p>
  <w:p w14:paraId="5EC165B7" w14:textId="77777777" w:rsidR="00AC49BB" w:rsidRDefault="00AC49BB" w:rsidP="00AC49BB">
    <w:pPr>
      <w:pStyle w:val="Footer"/>
      <w:rPr>
        <w:sz w:val="18"/>
        <w:szCs w:val="18"/>
      </w:rPr>
    </w:pPr>
  </w:p>
  <w:p w14:paraId="3C67FDB0" w14:textId="77777777" w:rsidR="00AC49BB" w:rsidRPr="00B91976" w:rsidRDefault="00AC49BB" w:rsidP="00AC49BB">
    <w:pPr>
      <w:pStyle w:val="Footer"/>
      <w:rPr>
        <w:sz w:val="18"/>
        <w:szCs w:val="18"/>
      </w:rPr>
    </w:pPr>
  </w:p>
  <w:p w14:paraId="766F1EA1" w14:textId="77777777" w:rsidR="00BA29A3" w:rsidRPr="00497949" w:rsidRDefault="00BA29A3" w:rsidP="00BA29A3">
    <w:pPr>
      <w:pStyle w:val="Footer"/>
      <w:rPr>
        <w:sz w:val="18"/>
        <w:szCs w:val="18"/>
      </w:rPr>
    </w:pPr>
    <w:r w:rsidRPr="00497949">
      <w:rPr>
        <w:sz w:val="18"/>
        <w:szCs w:val="18"/>
      </w:rPr>
      <w:t>IP Inclusive/IP Federation</w:t>
    </w:r>
    <w:r>
      <w:rPr>
        <w:sz w:val="18"/>
        <w:szCs w:val="18"/>
      </w:rPr>
      <w:t xml:space="preserve"> s</w:t>
    </w:r>
    <w:r w:rsidRPr="00497949">
      <w:rPr>
        <w:sz w:val="18"/>
        <w:szCs w:val="18"/>
      </w:rPr>
      <w:t>ocial mobility think tank 23.9.20</w:t>
    </w:r>
  </w:p>
  <w:p w14:paraId="525FE128" w14:textId="4BADEE95" w:rsidR="00B91976" w:rsidRPr="00B91976" w:rsidRDefault="00BA29A3" w:rsidP="00BA29A3">
    <w:pPr>
      <w:pStyle w:val="Footer"/>
      <w:rPr>
        <w:sz w:val="18"/>
        <w:szCs w:val="18"/>
      </w:rPr>
    </w:pPr>
    <w:r w:rsidRPr="00497949">
      <w:rPr>
        <w:sz w:val="18"/>
        <w:szCs w:val="18"/>
      </w:rPr>
      <w:t xml:space="preserve">Charity briefing </w:t>
    </w:r>
    <w:r w:rsidR="00BF533D">
      <w:rPr>
        <w:sz w:val="18"/>
        <w:szCs w:val="18"/>
      </w:rPr>
      <w:t>notes</w:t>
    </w:r>
    <w:r w:rsidR="00F55D01">
      <w:rPr>
        <w:sz w:val="18"/>
        <w:szCs w:val="18"/>
      </w:rPr>
      <w:t xml:space="preserve"> v</w:t>
    </w:r>
    <w:r w:rsidR="00234782">
      <w:rPr>
        <w:sz w:val="18"/>
        <w:szCs w:val="18"/>
      </w:rPr>
      <w:t>3</w:t>
    </w:r>
    <w:r w:rsidR="00F55D01">
      <w:rPr>
        <w:sz w:val="18"/>
        <w:szCs w:val="18"/>
      </w:rPr>
      <w:t xml:space="preserve"> 2</w:t>
    </w:r>
    <w:r w:rsidR="00234782">
      <w:rPr>
        <w:sz w:val="18"/>
        <w:szCs w:val="18"/>
      </w:rPr>
      <w:t>4</w:t>
    </w:r>
    <w:r w:rsidR="00BF533D">
      <w:rPr>
        <w:sz w:val="18"/>
        <w:szCs w:val="18"/>
      </w:rPr>
      <w:t>.9.20</w:t>
    </w:r>
    <w:r w:rsidR="00AC49BB" w:rsidRPr="00B91976">
      <w:rPr>
        <w:sz w:val="18"/>
        <w:szCs w:val="18"/>
      </w:rPr>
      <w:tab/>
    </w:r>
    <w:r w:rsidR="00AC49BB" w:rsidRPr="00B91976">
      <w:rPr>
        <w:sz w:val="18"/>
        <w:szCs w:val="18"/>
      </w:rPr>
      <w:tab/>
    </w:r>
    <w:r w:rsidR="00AC49BB" w:rsidRPr="00B91976">
      <w:rPr>
        <w:sz w:val="18"/>
        <w:szCs w:val="18"/>
      </w:rPr>
      <w:fldChar w:fldCharType="begin"/>
    </w:r>
    <w:r w:rsidR="00AC49BB" w:rsidRPr="00B91976">
      <w:rPr>
        <w:sz w:val="18"/>
        <w:szCs w:val="18"/>
      </w:rPr>
      <w:instrText xml:space="preserve"> PAGE   \* MERGEFORMAT </w:instrText>
    </w:r>
    <w:r w:rsidR="00AC49BB" w:rsidRPr="00B91976">
      <w:rPr>
        <w:sz w:val="18"/>
        <w:szCs w:val="18"/>
      </w:rPr>
      <w:fldChar w:fldCharType="separate"/>
    </w:r>
    <w:r w:rsidR="00AC49BB">
      <w:rPr>
        <w:sz w:val="18"/>
        <w:szCs w:val="18"/>
      </w:rPr>
      <w:t>1</w:t>
    </w:r>
    <w:r w:rsidR="00AC49BB" w:rsidRPr="00B91976">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76631" w14:textId="77777777" w:rsidR="00F04D87" w:rsidRDefault="00F04D87" w:rsidP="00F04D87">
    <w:pPr>
      <w:pStyle w:val="Footer"/>
      <w:rPr>
        <w:sz w:val="18"/>
        <w:szCs w:val="18"/>
      </w:rPr>
    </w:pPr>
  </w:p>
  <w:p w14:paraId="4F1816CE" w14:textId="77777777" w:rsidR="00F04D87" w:rsidRDefault="00F04D87" w:rsidP="00F04D87">
    <w:pPr>
      <w:pStyle w:val="Footer"/>
      <w:rPr>
        <w:sz w:val="18"/>
        <w:szCs w:val="18"/>
      </w:rPr>
    </w:pPr>
  </w:p>
  <w:p w14:paraId="6A2FAEBB" w14:textId="77777777" w:rsidR="00F04D87" w:rsidRPr="00B91976" w:rsidRDefault="00F04D87" w:rsidP="00F04D87">
    <w:pPr>
      <w:pStyle w:val="Footer"/>
      <w:rPr>
        <w:sz w:val="18"/>
        <w:szCs w:val="18"/>
      </w:rPr>
    </w:pPr>
  </w:p>
  <w:p w14:paraId="29D86013" w14:textId="34CB4D30" w:rsidR="00497949" w:rsidRPr="00497949" w:rsidRDefault="00497949" w:rsidP="00497949">
    <w:pPr>
      <w:pStyle w:val="Footer"/>
      <w:rPr>
        <w:sz w:val="18"/>
        <w:szCs w:val="18"/>
      </w:rPr>
    </w:pPr>
    <w:r w:rsidRPr="00497949">
      <w:rPr>
        <w:sz w:val="18"/>
        <w:szCs w:val="18"/>
      </w:rPr>
      <w:t>IP Inclusive/IP Federation</w:t>
    </w:r>
    <w:r>
      <w:rPr>
        <w:sz w:val="18"/>
        <w:szCs w:val="18"/>
      </w:rPr>
      <w:t xml:space="preserve"> s</w:t>
    </w:r>
    <w:r w:rsidRPr="00497949">
      <w:rPr>
        <w:sz w:val="18"/>
        <w:szCs w:val="18"/>
      </w:rPr>
      <w:t>ocial mobility think tank 23.9.20</w:t>
    </w:r>
  </w:p>
  <w:p w14:paraId="7213DB4B" w14:textId="7A5D0509" w:rsidR="00F04D87" w:rsidRPr="00F04D87" w:rsidRDefault="00497949" w:rsidP="00497949">
    <w:pPr>
      <w:pStyle w:val="Footer"/>
      <w:rPr>
        <w:sz w:val="18"/>
        <w:szCs w:val="18"/>
      </w:rPr>
    </w:pPr>
    <w:r w:rsidRPr="00497949">
      <w:rPr>
        <w:sz w:val="18"/>
        <w:szCs w:val="18"/>
      </w:rPr>
      <w:t xml:space="preserve">Charity briefing </w:t>
    </w:r>
    <w:r w:rsidR="00BF533D">
      <w:rPr>
        <w:sz w:val="18"/>
        <w:szCs w:val="18"/>
      </w:rPr>
      <w:t>notes</w:t>
    </w:r>
    <w:r w:rsidR="00F55D01">
      <w:rPr>
        <w:sz w:val="18"/>
        <w:szCs w:val="18"/>
      </w:rPr>
      <w:t xml:space="preserve"> v</w:t>
    </w:r>
    <w:r w:rsidR="00234782">
      <w:rPr>
        <w:sz w:val="18"/>
        <w:szCs w:val="18"/>
      </w:rPr>
      <w:t>3 24</w:t>
    </w:r>
    <w:r w:rsidR="00BF533D">
      <w:rPr>
        <w:sz w:val="18"/>
        <w:szCs w:val="18"/>
      </w:rPr>
      <w:t>.9.20</w:t>
    </w:r>
    <w:r w:rsidR="00F04D87" w:rsidRPr="00B91976">
      <w:rPr>
        <w:sz w:val="18"/>
        <w:szCs w:val="18"/>
      </w:rPr>
      <w:tab/>
    </w:r>
    <w:r w:rsidR="00F04D87" w:rsidRPr="00B91976">
      <w:rPr>
        <w:sz w:val="18"/>
        <w:szCs w:val="18"/>
      </w:rPr>
      <w:tab/>
    </w:r>
    <w:r w:rsidR="00F04D87" w:rsidRPr="00B91976">
      <w:rPr>
        <w:sz w:val="18"/>
        <w:szCs w:val="18"/>
      </w:rPr>
      <w:fldChar w:fldCharType="begin"/>
    </w:r>
    <w:r w:rsidR="00F04D87" w:rsidRPr="00B91976">
      <w:rPr>
        <w:sz w:val="18"/>
        <w:szCs w:val="18"/>
      </w:rPr>
      <w:instrText xml:space="preserve"> PAGE   \* MERGEFORMAT </w:instrText>
    </w:r>
    <w:r w:rsidR="00F04D87" w:rsidRPr="00B91976">
      <w:rPr>
        <w:sz w:val="18"/>
        <w:szCs w:val="18"/>
      </w:rPr>
      <w:fldChar w:fldCharType="separate"/>
    </w:r>
    <w:r w:rsidR="00A11286">
      <w:rPr>
        <w:noProof/>
        <w:sz w:val="18"/>
        <w:szCs w:val="18"/>
      </w:rPr>
      <w:t>1</w:t>
    </w:r>
    <w:r w:rsidR="00F04D87" w:rsidRPr="00B91976">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EF9A1E" w14:textId="77777777" w:rsidR="004A206C" w:rsidRDefault="004A206C" w:rsidP="00B91976">
      <w:pPr>
        <w:spacing w:after="0" w:line="240" w:lineRule="auto"/>
      </w:pPr>
      <w:r>
        <w:separator/>
      </w:r>
    </w:p>
  </w:footnote>
  <w:footnote w:type="continuationSeparator" w:id="0">
    <w:p w14:paraId="616153FB" w14:textId="77777777" w:rsidR="004A206C" w:rsidRDefault="004A206C" w:rsidP="00B91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53155" w14:textId="77777777" w:rsidR="00F04D87" w:rsidRDefault="00F04D87" w:rsidP="00F04D87">
    <w:pPr>
      <w:pStyle w:val="Header"/>
      <w:jc w:val="right"/>
    </w:pPr>
    <w:r>
      <w:rPr>
        <w:noProof/>
        <w:lang w:eastAsia="en-GB"/>
      </w:rPr>
      <w:drawing>
        <wp:inline distT="0" distB="0" distL="0" distR="0" wp14:anchorId="51F32AE6" wp14:editId="78C1926B">
          <wp:extent cx="931247"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532" cy="686010"/>
                  </a:xfrm>
                  <a:prstGeom prst="rect">
                    <a:avLst/>
                  </a:prstGeom>
                  <a:noFill/>
                  <a:ln>
                    <a:noFill/>
                  </a:ln>
                </pic:spPr>
              </pic:pic>
            </a:graphicData>
          </a:graphic>
        </wp:inline>
      </w:drawing>
    </w:r>
  </w:p>
  <w:p w14:paraId="58126B0F" w14:textId="77777777" w:rsidR="00F04D87" w:rsidRDefault="00F04D87" w:rsidP="00F04D87">
    <w:pPr>
      <w:pStyle w:val="Header"/>
      <w:jc w:val="right"/>
    </w:pPr>
  </w:p>
  <w:p w14:paraId="55A20ED7" w14:textId="77777777" w:rsidR="00F04D87" w:rsidRDefault="00F04D87" w:rsidP="00F04D8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E1139A"/>
    <w:multiLevelType w:val="hybridMultilevel"/>
    <w:tmpl w:val="487AE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2D42C4"/>
    <w:multiLevelType w:val="hybridMultilevel"/>
    <w:tmpl w:val="117AB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1D5BF5"/>
    <w:multiLevelType w:val="hybridMultilevel"/>
    <w:tmpl w:val="43045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5C31DE"/>
    <w:multiLevelType w:val="hybridMultilevel"/>
    <w:tmpl w:val="994CA7FE"/>
    <w:lvl w:ilvl="0" w:tplc="BA7221F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CD3FA8"/>
    <w:multiLevelType w:val="hybridMultilevel"/>
    <w:tmpl w:val="BCF0D4A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738C25B4"/>
    <w:multiLevelType w:val="hybridMultilevel"/>
    <w:tmpl w:val="6706B6A8"/>
    <w:lvl w:ilvl="0" w:tplc="005AD494">
      <w:start w:val="1"/>
      <w:numFmt w:val="bullet"/>
      <w:lvlText w:val=""/>
      <w:lvlJc w:val="left"/>
      <w:pPr>
        <w:ind w:left="720" w:hanging="360"/>
      </w:pPr>
      <w:rPr>
        <w:rFonts w:ascii="Symbol" w:hAnsi="Symbol" w:hint="default"/>
      </w:rPr>
    </w:lvl>
    <w:lvl w:ilvl="1" w:tplc="B434DD30">
      <w:start w:val="1"/>
      <w:numFmt w:val="bullet"/>
      <w:lvlText w:val="o"/>
      <w:lvlJc w:val="left"/>
      <w:pPr>
        <w:ind w:left="1440" w:hanging="360"/>
      </w:pPr>
      <w:rPr>
        <w:rFonts w:ascii="Courier New" w:hAnsi="Courier New" w:hint="default"/>
      </w:rPr>
    </w:lvl>
    <w:lvl w:ilvl="2" w:tplc="1194C030">
      <w:start w:val="1"/>
      <w:numFmt w:val="bullet"/>
      <w:lvlText w:val=""/>
      <w:lvlJc w:val="left"/>
      <w:pPr>
        <w:ind w:left="2160" w:hanging="360"/>
      </w:pPr>
      <w:rPr>
        <w:rFonts w:ascii="Wingdings" w:hAnsi="Wingdings" w:hint="default"/>
      </w:rPr>
    </w:lvl>
    <w:lvl w:ilvl="3" w:tplc="AAC61B7A">
      <w:start w:val="1"/>
      <w:numFmt w:val="bullet"/>
      <w:lvlText w:val=""/>
      <w:lvlJc w:val="left"/>
      <w:pPr>
        <w:ind w:left="2880" w:hanging="360"/>
      </w:pPr>
      <w:rPr>
        <w:rFonts w:ascii="Symbol" w:hAnsi="Symbol" w:hint="default"/>
      </w:rPr>
    </w:lvl>
    <w:lvl w:ilvl="4" w:tplc="7632DB62">
      <w:start w:val="1"/>
      <w:numFmt w:val="bullet"/>
      <w:lvlText w:val="o"/>
      <w:lvlJc w:val="left"/>
      <w:pPr>
        <w:ind w:left="3600" w:hanging="360"/>
      </w:pPr>
      <w:rPr>
        <w:rFonts w:ascii="Courier New" w:hAnsi="Courier New" w:hint="default"/>
      </w:rPr>
    </w:lvl>
    <w:lvl w:ilvl="5" w:tplc="F13E581E">
      <w:start w:val="1"/>
      <w:numFmt w:val="bullet"/>
      <w:lvlText w:val=""/>
      <w:lvlJc w:val="left"/>
      <w:pPr>
        <w:ind w:left="4320" w:hanging="360"/>
      </w:pPr>
      <w:rPr>
        <w:rFonts w:ascii="Wingdings" w:hAnsi="Wingdings" w:hint="default"/>
      </w:rPr>
    </w:lvl>
    <w:lvl w:ilvl="6" w:tplc="0AA6E996">
      <w:start w:val="1"/>
      <w:numFmt w:val="bullet"/>
      <w:lvlText w:val=""/>
      <w:lvlJc w:val="left"/>
      <w:pPr>
        <w:ind w:left="5040" w:hanging="360"/>
      </w:pPr>
      <w:rPr>
        <w:rFonts w:ascii="Symbol" w:hAnsi="Symbol" w:hint="default"/>
      </w:rPr>
    </w:lvl>
    <w:lvl w:ilvl="7" w:tplc="A25AF5F0">
      <w:start w:val="1"/>
      <w:numFmt w:val="bullet"/>
      <w:lvlText w:val="o"/>
      <w:lvlJc w:val="left"/>
      <w:pPr>
        <w:ind w:left="5760" w:hanging="360"/>
      </w:pPr>
      <w:rPr>
        <w:rFonts w:ascii="Courier New" w:hAnsi="Courier New" w:hint="default"/>
      </w:rPr>
    </w:lvl>
    <w:lvl w:ilvl="8" w:tplc="8236B060">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1"/>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B8"/>
    <w:rsid w:val="00000DEB"/>
    <w:rsid w:val="00004EA1"/>
    <w:rsid w:val="00012AB0"/>
    <w:rsid w:val="000214A9"/>
    <w:rsid w:val="00022B35"/>
    <w:rsid w:val="00023A9D"/>
    <w:rsid w:val="0002444F"/>
    <w:rsid w:val="00027C47"/>
    <w:rsid w:val="000304A9"/>
    <w:rsid w:val="00040EF5"/>
    <w:rsid w:val="00041D32"/>
    <w:rsid w:val="0005211E"/>
    <w:rsid w:val="00053A86"/>
    <w:rsid w:val="00054312"/>
    <w:rsid w:val="000571E8"/>
    <w:rsid w:val="000578E8"/>
    <w:rsid w:val="00064A6D"/>
    <w:rsid w:val="000654ED"/>
    <w:rsid w:val="00066E0F"/>
    <w:rsid w:val="00080423"/>
    <w:rsid w:val="00081F50"/>
    <w:rsid w:val="00083631"/>
    <w:rsid w:val="0008403E"/>
    <w:rsid w:val="00084A3E"/>
    <w:rsid w:val="00084B62"/>
    <w:rsid w:val="00093358"/>
    <w:rsid w:val="00094CBA"/>
    <w:rsid w:val="000959D6"/>
    <w:rsid w:val="0009622F"/>
    <w:rsid w:val="000A2440"/>
    <w:rsid w:val="000A2F77"/>
    <w:rsid w:val="000B008C"/>
    <w:rsid w:val="000B1935"/>
    <w:rsid w:val="000B2A9E"/>
    <w:rsid w:val="000B503F"/>
    <w:rsid w:val="000C44F9"/>
    <w:rsid w:val="000C6330"/>
    <w:rsid w:val="000C759C"/>
    <w:rsid w:val="000D08D8"/>
    <w:rsid w:val="000D1588"/>
    <w:rsid w:val="000D34CB"/>
    <w:rsid w:val="000D6E09"/>
    <w:rsid w:val="000E0D48"/>
    <w:rsid w:val="000E2491"/>
    <w:rsid w:val="000E3922"/>
    <w:rsid w:val="000E7896"/>
    <w:rsid w:val="000F1E0F"/>
    <w:rsid w:val="000F238C"/>
    <w:rsid w:val="000F2EA0"/>
    <w:rsid w:val="00103544"/>
    <w:rsid w:val="001050DF"/>
    <w:rsid w:val="001105F7"/>
    <w:rsid w:val="00112572"/>
    <w:rsid w:val="0011373B"/>
    <w:rsid w:val="00114A00"/>
    <w:rsid w:val="001277A0"/>
    <w:rsid w:val="001301C4"/>
    <w:rsid w:val="00133A72"/>
    <w:rsid w:val="00137F6D"/>
    <w:rsid w:val="00141474"/>
    <w:rsid w:val="0014307C"/>
    <w:rsid w:val="00143A33"/>
    <w:rsid w:val="00145AD9"/>
    <w:rsid w:val="001513ED"/>
    <w:rsid w:val="0015232E"/>
    <w:rsid w:val="001527BE"/>
    <w:rsid w:val="00153707"/>
    <w:rsid w:val="0015545F"/>
    <w:rsid w:val="00155CE5"/>
    <w:rsid w:val="00155D4F"/>
    <w:rsid w:val="00156ABD"/>
    <w:rsid w:val="001616B2"/>
    <w:rsid w:val="001631AC"/>
    <w:rsid w:val="001638F5"/>
    <w:rsid w:val="00164DF1"/>
    <w:rsid w:val="00167359"/>
    <w:rsid w:val="00167617"/>
    <w:rsid w:val="00167CD0"/>
    <w:rsid w:val="00171BBE"/>
    <w:rsid w:val="001756E1"/>
    <w:rsid w:val="00182E7D"/>
    <w:rsid w:val="00183499"/>
    <w:rsid w:val="00185662"/>
    <w:rsid w:val="00192E05"/>
    <w:rsid w:val="00193F17"/>
    <w:rsid w:val="00194FDB"/>
    <w:rsid w:val="00195E33"/>
    <w:rsid w:val="00196A85"/>
    <w:rsid w:val="001A65EE"/>
    <w:rsid w:val="001A7AA7"/>
    <w:rsid w:val="001B1850"/>
    <w:rsid w:val="001B7E36"/>
    <w:rsid w:val="001C3237"/>
    <w:rsid w:val="001C3947"/>
    <w:rsid w:val="001C3CBE"/>
    <w:rsid w:val="001C4065"/>
    <w:rsid w:val="001C6698"/>
    <w:rsid w:val="001D277B"/>
    <w:rsid w:val="001D2A61"/>
    <w:rsid w:val="001D50FB"/>
    <w:rsid w:val="001E06DA"/>
    <w:rsid w:val="001E2F16"/>
    <w:rsid w:val="001E5390"/>
    <w:rsid w:val="001E6AAA"/>
    <w:rsid w:val="001F0051"/>
    <w:rsid w:val="001F0266"/>
    <w:rsid w:val="001F13B7"/>
    <w:rsid w:val="001F1AAC"/>
    <w:rsid w:val="001F34C0"/>
    <w:rsid w:val="001F5E91"/>
    <w:rsid w:val="001F629E"/>
    <w:rsid w:val="001F7BBC"/>
    <w:rsid w:val="0020006A"/>
    <w:rsid w:val="00200F05"/>
    <w:rsid w:val="00202E83"/>
    <w:rsid w:val="00203441"/>
    <w:rsid w:val="0021352B"/>
    <w:rsid w:val="00216828"/>
    <w:rsid w:val="00220D83"/>
    <w:rsid w:val="0022203E"/>
    <w:rsid w:val="002220F1"/>
    <w:rsid w:val="00223058"/>
    <w:rsid w:val="002238BC"/>
    <w:rsid w:val="002253C8"/>
    <w:rsid w:val="00226E41"/>
    <w:rsid w:val="00234782"/>
    <w:rsid w:val="00235E7C"/>
    <w:rsid w:val="0023694A"/>
    <w:rsid w:val="00237AD5"/>
    <w:rsid w:val="002407E9"/>
    <w:rsid w:val="00244EF6"/>
    <w:rsid w:val="00247D11"/>
    <w:rsid w:val="00256B50"/>
    <w:rsid w:val="00257AA0"/>
    <w:rsid w:val="0026162B"/>
    <w:rsid w:val="00261715"/>
    <w:rsid w:val="00266B8C"/>
    <w:rsid w:val="00267535"/>
    <w:rsid w:val="002719E0"/>
    <w:rsid w:val="002725AB"/>
    <w:rsid w:val="00272F8E"/>
    <w:rsid w:val="002738AF"/>
    <w:rsid w:val="00276C87"/>
    <w:rsid w:val="002778D8"/>
    <w:rsid w:val="00282B9F"/>
    <w:rsid w:val="002830CB"/>
    <w:rsid w:val="00284B9A"/>
    <w:rsid w:val="00290A06"/>
    <w:rsid w:val="00291653"/>
    <w:rsid w:val="002919F9"/>
    <w:rsid w:val="00295753"/>
    <w:rsid w:val="002968D7"/>
    <w:rsid w:val="002A20AA"/>
    <w:rsid w:val="002A56CE"/>
    <w:rsid w:val="002B3766"/>
    <w:rsid w:val="002B47D1"/>
    <w:rsid w:val="002B5AED"/>
    <w:rsid w:val="002C149E"/>
    <w:rsid w:val="002C1D91"/>
    <w:rsid w:val="002C4937"/>
    <w:rsid w:val="002C4FB2"/>
    <w:rsid w:val="002C6E58"/>
    <w:rsid w:val="002C7674"/>
    <w:rsid w:val="002D25A4"/>
    <w:rsid w:val="002D5F4A"/>
    <w:rsid w:val="002E31FC"/>
    <w:rsid w:val="002E4135"/>
    <w:rsid w:val="002F3FDA"/>
    <w:rsid w:val="002F7BEB"/>
    <w:rsid w:val="002F7EE3"/>
    <w:rsid w:val="00301685"/>
    <w:rsid w:val="003022AE"/>
    <w:rsid w:val="00302617"/>
    <w:rsid w:val="00304105"/>
    <w:rsid w:val="003100E9"/>
    <w:rsid w:val="00311C7E"/>
    <w:rsid w:val="003131AB"/>
    <w:rsid w:val="00314378"/>
    <w:rsid w:val="003147F3"/>
    <w:rsid w:val="00314963"/>
    <w:rsid w:val="00317D2D"/>
    <w:rsid w:val="003219A2"/>
    <w:rsid w:val="00322D06"/>
    <w:rsid w:val="00324E0E"/>
    <w:rsid w:val="0032524E"/>
    <w:rsid w:val="003268F9"/>
    <w:rsid w:val="0033227E"/>
    <w:rsid w:val="00333B3F"/>
    <w:rsid w:val="00334087"/>
    <w:rsid w:val="00334EE5"/>
    <w:rsid w:val="003352FB"/>
    <w:rsid w:val="00336F6E"/>
    <w:rsid w:val="0034264C"/>
    <w:rsid w:val="00342742"/>
    <w:rsid w:val="00343815"/>
    <w:rsid w:val="00353338"/>
    <w:rsid w:val="0035469F"/>
    <w:rsid w:val="003575F2"/>
    <w:rsid w:val="00360C7D"/>
    <w:rsid w:val="003623B7"/>
    <w:rsid w:val="00365033"/>
    <w:rsid w:val="0036514D"/>
    <w:rsid w:val="0037355D"/>
    <w:rsid w:val="003736A9"/>
    <w:rsid w:val="003739F7"/>
    <w:rsid w:val="0037413E"/>
    <w:rsid w:val="00374D94"/>
    <w:rsid w:val="00375966"/>
    <w:rsid w:val="00376094"/>
    <w:rsid w:val="00377890"/>
    <w:rsid w:val="00377C11"/>
    <w:rsid w:val="003822D8"/>
    <w:rsid w:val="00390BC5"/>
    <w:rsid w:val="00391E15"/>
    <w:rsid w:val="00395FBB"/>
    <w:rsid w:val="003B3547"/>
    <w:rsid w:val="003B3674"/>
    <w:rsid w:val="003C1FD0"/>
    <w:rsid w:val="003C3612"/>
    <w:rsid w:val="003C5418"/>
    <w:rsid w:val="003C7F26"/>
    <w:rsid w:val="003D2283"/>
    <w:rsid w:val="003E3B1C"/>
    <w:rsid w:val="003E47E6"/>
    <w:rsid w:val="003E4F4C"/>
    <w:rsid w:val="003E5031"/>
    <w:rsid w:val="003F4208"/>
    <w:rsid w:val="00405E03"/>
    <w:rsid w:val="004131B7"/>
    <w:rsid w:val="00413DF1"/>
    <w:rsid w:val="00427B06"/>
    <w:rsid w:val="004311C9"/>
    <w:rsid w:val="00432968"/>
    <w:rsid w:val="0044312B"/>
    <w:rsid w:val="00444168"/>
    <w:rsid w:val="004527FC"/>
    <w:rsid w:val="00452B71"/>
    <w:rsid w:val="00452F9D"/>
    <w:rsid w:val="004532A7"/>
    <w:rsid w:val="0045447E"/>
    <w:rsid w:val="0046206E"/>
    <w:rsid w:val="0046318B"/>
    <w:rsid w:val="00464EC6"/>
    <w:rsid w:val="00467BD4"/>
    <w:rsid w:val="004729DD"/>
    <w:rsid w:val="00473515"/>
    <w:rsid w:val="0047442D"/>
    <w:rsid w:val="0047779F"/>
    <w:rsid w:val="00483E3F"/>
    <w:rsid w:val="0048631B"/>
    <w:rsid w:val="00486F7C"/>
    <w:rsid w:val="00490E5B"/>
    <w:rsid w:val="00494E91"/>
    <w:rsid w:val="00496953"/>
    <w:rsid w:val="004974A9"/>
    <w:rsid w:val="00497949"/>
    <w:rsid w:val="00497A46"/>
    <w:rsid w:val="004A133C"/>
    <w:rsid w:val="004A159F"/>
    <w:rsid w:val="004A206C"/>
    <w:rsid w:val="004A3DCE"/>
    <w:rsid w:val="004A482D"/>
    <w:rsid w:val="004A53BD"/>
    <w:rsid w:val="004A5636"/>
    <w:rsid w:val="004B389F"/>
    <w:rsid w:val="004B640F"/>
    <w:rsid w:val="004C25E9"/>
    <w:rsid w:val="004C2C4B"/>
    <w:rsid w:val="004C32F5"/>
    <w:rsid w:val="004D076D"/>
    <w:rsid w:val="004D0BB4"/>
    <w:rsid w:val="004D1F42"/>
    <w:rsid w:val="004D5206"/>
    <w:rsid w:val="004D61FA"/>
    <w:rsid w:val="004E00B3"/>
    <w:rsid w:val="004E14A8"/>
    <w:rsid w:val="004E5080"/>
    <w:rsid w:val="004E7809"/>
    <w:rsid w:val="004F3EE8"/>
    <w:rsid w:val="004F619C"/>
    <w:rsid w:val="0050067B"/>
    <w:rsid w:val="00501C36"/>
    <w:rsid w:val="00504FB6"/>
    <w:rsid w:val="005050ED"/>
    <w:rsid w:val="00510603"/>
    <w:rsid w:val="005108A4"/>
    <w:rsid w:val="005141FE"/>
    <w:rsid w:val="00517099"/>
    <w:rsid w:val="0052623B"/>
    <w:rsid w:val="00526785"/>
    <w:rsid w:val="00526E64"/>
    <w:rsid w:val="00527D80"/>
    <w:rsid w:val="005315ED"/>
    <w:rsid w:val="00531B3A"/>
    <w:rsid w:val="00533028"/>
    <w:rsid w:val="00533BCE"/>
    <w:rsid w:val="00534D12"/>
    <w:rsid w:val="005368E7"/>
    <w:rsid w:val="00537D15"/>
    <w:rsid w:val="00540C82"/>
    <w:rsid w:val="005417A9"/>
    <w:rsid w:val="00541E2E"/>
    <w:rsid w:val="005437D0"/>
    <w:rsid w:val="00543F32"/>
    <w:rsid w:val="0054719F"/>
    <w:rsid w:val="00550180"/>
    <w:rsid w:val="00550813"/>
    <w:rsid w:val="00550990"/>
    <w:rsid w:val="005546F7"/>
    <w:rsid w:val="00557048"/>
    <w:rsid w:val="0055738D"/>
    <w:rsid w:val="0056289F"/>
    <w:rsid w:val="005636B3"/>
    <w:rsid w:val="00564B36"/>
    <w:rsid w:val="0056595D"/>
    <w:rsid w:val="005724B8"/>
    <w:rsid w:val="0057609E"/>
    <w:rsid w:val="00576382"/>
    <w:rsid w:val="005819D4"/>
    <w:rsid w:val="00581C8E"/>
    <w:rsid w:val="00582B8B"/>
    <w:rsid w:val="00584F68"/>
    <w:rsid w:val="00584FFB"/>
    <w:rsid w:val="00585A42"/>
    <w:rsid w:val="00586728"/>
    <w:rsid w:val="00587F52"/>
    <w:rsid w:val="005915D4"/>
    <w:rsid w:val="005937D4"/>
    <w:rsid w:val="00593973"/>
    <w:rsid w:val="00593A0C"/>
    <w:rsid w:val="0059780D"/>
    <w:rsid w:val="005A0A71"/>
    <w:rsid w:val="005A4D0E"/>
    <w:rsid w:val="005B0F5F"/>
    <w:rsid w:val="005B1162"/>
    <w:rsid w:val="005B2D24"/>
    <w:rsid w:val="005B6000"/>
    <w:rsid w:val="005B64DC"/>
    <w:rsid w:val="005C27B4"/>
    <w:rsid w:val="005C7213"/>
    <w:rsid w:val="005D27CE"/>
    <w:rsid w:val="005D2CA1"/>
    <w:rsid w:val="005D31B1"/>
    <w:rsid w:val="005D3752"/>
    <w:rsid w:val="005E347B"/>
    <w:rsid w:val="005E5274"/>
    <w:rsid w:val="005E534A"/>
    <w:rsid w:val="005E5A9A"/>
    <w:rsid w:val="005E5DDC"/>
    <w:rsid w:val="005F0E8E"/>
    <w:rsid w:val="005F6EB5"/>
    <w:rsid w:val="005F7627"/>
    <w:rsid w:val="00604DD2"/>
    <w:rsid w:val="00605C1E"/>
    <w:rsid w:val="00607B4C"/>
    <w:rsid w:val="00615FEC"/>
    <w:rsid w:val="006220BA"/>
    <w:rsid w:val="00623195"/>
    <w:rsid w:val="00627BB7"/>
    <w:rsid w:val="00630842"/>
    <w:rsid w:val="0063190E"/>
    <w:rsid w:val="006326D4"/>
    <w:rsid w:val="0063445A"/>
    <w:rsid w:val="00634DF7"/>
    <w:rsid w:val="006363C9"/>
    <w:rsid w:val="006375FA"/>
    <w:rsid w:val="00640911"/>
    <w:rsid w:val="0064295D"/>
    <w:rsid w:val="0064490A"/>
    <w:rsid w:val="0064614B"/>
    <w:rsid w:val="006503D8"/>
    <w:rsid w:val="00653EA9"/>
    <w:rsid w:val="00653F64"/>
    <w:rsid w:val="006567EA"/>
    <w:rsid w:val="006576A1"/>
    <w:rsid w:val="00657D7A"/>
    <w:rsid w:val="00660877"/>
    <w:rsid w:val="00660949"/>
    <w:rsid w:val="00660D85"/>
    <w:rsid w:val="00661022"/>
    <w:rsid w:val="00662A17"/>
    <w:rsid w:val="00663F1E"/>
    <w:rsid w:val="006805D9"/>
    <w:rsid w:val="00680EAD"/>
    <w:rsid w:val="00684125"/>
    <w:rsid w:val="00684726"/>
    <w:rsid w:val="00686803"/>
    <w:rsid w:val="00686C44"/>
    <w:rsid w:val="00687FA3"/>
    <w:rsid w:val="006901C3"/>
    <w:rsid w:val="006904C6"/>
    <w:rsid w:val="00690E83"/>
    <w:rsid w:val="00691540"/>
    <w:rsid w:val="0069347E"/>
    <w:rsid w:val="00693C9D"/>
    <w:rsid w:val="006A5BE0"/>
    <w:rsid w:val="006A7EE6"/>
    <w:rsid w:val="006B4EC2"/>
    <w:rsid w:val="006B5CF7"/>
    <w:rsid w:val="006C0424"/>
    <w:rsid w:val="006C0476"/>
    <w:rsid w:val="006C6DF6"/>
    <w:rsid w:val="006C723F"/>
    <w:rsid w:val="006D48EE"/>
    <w:rsid w:val="006E1BBE"/>
    <w:rsid w:val="006E3FAF"/>
    <w:rsid w:val="006E7337"/>
    <w:rsid w:val="006E77B9"/>
    <w:rsid w:val="006F1661"/>
    <w:rsid w:val="006F46B7"/>
    <w:rsid w:val="006F47B7"/>
    <w:rsid w:val="006F5DE6"/>
    <w:rsid w:val="006F5EFC"/>
    <w:rsid w:val="006F71E4"/>
    <w:rsid w:val="00710CFD"/>
    <w:rsid w:val="0071199A"/>
    <w:rsid w:val="00715330"/>
    <w:rsid w:val="00716BF5"/>
    <w:rsid w:val="00721CB7"/>
    <w:rsid w:val="00722CEB"/>
    <w:rsid w:val="007276E7"/>
    <w:rsid w:val="00734150"/>
    <w:rsid w:val="0073626E"/>
    <w:rsid w:val="007400C5"/>
    <w:rsid w:val="00745E6B"/>
    <w:rsid w:val="00750107"/>
    <w:rsid w:val="00750687"/>
    <w:rsid w:val="00753F3F"/>
    <w:rsid w:val="0076133C"/>
    <w:rsid w:val="007619D9"/>
    <w:rsid w:val="00761ADC"/>
    <w:rsid w:val="0076227C"/>
    <w:rsid w:val="00767E4B"/>
    <w:rsid w:val="007725DB"/>
    <w:rsid w:val="00774F01"/>
    <w:rsid w:val="00775E3A"/>
    <w:rsid w:val="00777365"/>
    <w:rsid w:val="0077785C"/>
    <w:rsid w:val="007805AD"/>
    <w:rsid w:val="00781772"/>
    <w:rsid w:val="00787CB4"/>
    <w:rsid w:val="007901D6"/>
    <w:rsid w:val="00791FAE"/>
    <w:rsid w:val="007924D6"/>
    <w:rsid w:val="00792DCB"/>
    <w:rsid w:val="00793A86"/>
    <w:rsid w:val="00795E61"/>
    <w:rsid w:val="00796DAF"/>
    <w:rsid w:val="00796F42"/>
    <w:rsid w:val="007A670B"/>
    <w:rsid w:val="007A6754"/>
    <w:rsid w:val="007B1D59"/>
    <w:rsid w:val="007B62CD"/>
    <w:rsid w:val="007C2064"/>
    <w:rsid w:val="007C3A5D"/>
    <w:rsid w:val="007C3EE8"/>
    <w:rsid w:val="007C5CCE"/>
    <w:rsid w:val="007D1FD2"/>
    <w:rsid w:val="007D4C23"/>
    <w:rsid w:val="007E12E3"/>
    <w:rsid w:val="007E1660"/>
    <w:rsid w:val="007E227B"/>
    <w:rsid w:val="007E4DDD"/>
    <w:rsid w:val="007E5438"/>
    <w:rsid w:val="007F481D"/>
    <w:rsid w:val="008001B9"/>
    <w:rsid w:val="00803BE2"/>
    <w:rsid w:val="00806E4F"/>
    <w:rsid w:val="008161D0"/>
    <w:rsid w:val="00816788"/>
    <w:rsid w:val="00820D21"/>
    <w:rsid w:val="008210D6"/>
    <w:rsid w:val="0082144B"/>
    <w:rsid w:val="00822DE5"/>
    <w:rsid w:val="0082592F"/>
    <w:rsid w:val="00826FC3"/>
    <w:rsid w:val="008276AD"/>
    <w:rsid w:val="00827A4B"/>
    <w:rsid w:val="00830991"/>
    <w:rsid w:val="00834FD6"/>
    <w:rsid w:val="00835A3E"/>
    <w:rsid w:val="00843B2E"/>
    <w:rsid w:val="00844817"/>
    <w:rsid w:val="00845451"/>
    <w:rsid w:val="00852C51"/>
    <w:rsid w:val="008531EE"/>
    <w:rsid w:val="008552CF"/>
    <w:rsid w:val="008565E7"/>
    <w:rsid w:val="00857627"/>
    <w:rsid w:val="008614CD"/>
    <w:rsid w:val="0086163A"/>
    <w:rsid w:val="00870F74"/>
    <w:rsid w:val="00871647"/>
    <w:rsid w:val="00874914"/>
    <w:rsid w:val="008764FB"/>
    <w:rsid w:val="00876C33"/>
    <w:rsid w:val="00880431"/>
    <w:rsid w:val="00880D46"/>
    <w:rsid w:val="008810C5"/>
    <w:rsid w:val="00886697"/>
    <w:rsid w:val="0089276D"/>
    <w:rsid w:val="008942E6"/>
    <w:rsid w:val="008960FB"/>
    <w:rsid w:val="008A1390"/>
    <w:rsid w:val="008A2778"/>
    <w:rsid w:val="008A2AAC"/>
    <w:rsid w:val="008A320A"/>
    <w:rsid w:val="008A46C7"/>
    <w:rsid w:val="008B389F"/>
    <w:rsid w:val="008B4637"/>
    <w:rsid w:val="008B4E45"/>
    <w:rsid w:val="008C28AC"/>
    <w:rsid w:val="008C4878"/>
    <w:rsid w:val="008C6C0E"/>
    <w:rsid w:val="008D3FB8"/>
    <w:rsid w:val="008E0B36"/>
    <w:rsid w:val="008E743E"/>
    <w:rsid w:val="008F1B58"/>
    <w:rsid w:val="008F5A03"/>
    <w:rsid w:val="008F666B"/>
    <w:rsid w:val="00900C56"/>
    <w:rsid w:val="009013C1"/>
    <w:rsid w:val="009032B7"/>
    <w:rsid w:val="009066B1"/>
    <w:rsid w:val="0090716F"/>
    <w:rsid w:val="00907618"/>
    <w:rsid w:val="009116F8"/>
    <w:rsid w:val="00912063"/>
    <w:rsid w:val="00912065"/>
    <w:rsid w:val="00916E27"/>
    <w:rsid w:val="00921C24"/>
    <w:rsid w:val="0092572C"/>
    <w:rsid w:val="009267FC"/>
    <w:rsid w:val="00927152"/>
    <w:rsid w:val="00932E48"/>
    <w:rsid w:val="0093589A"/>
    <w:rsid w:val="00940176"/>
    <w:rsid w:val="009422D9"/>
    <w:rsid w:val="00943093"/>
    <w:rsid w:val="00950840"/>
    <w:rsid w:val="00955C84"/>
    <w:rsid w:val="00957372"/>
    <w:rsid w:val="00963463"/>
    <w:rsid w:val="00965A62"/>
    <w:rsid w:val="009715DC"/>
    <w:rsid w:val="0097170F"/>
    <w:rsid w:val="00973559"/>
    <w:rsid w:val="0098002F"/>
    <w:rsid w:val="00981A2E"/>
    <w:rsid w:val="009836B4"/>
    <w:rsid w:val="00986558"/>
    <w:rsid w:val="0098707F"/>
    <w:rsid w:val="00991B01"/>
    <w:rsid w:val="00993EF3"/>
    <w:rsid w:val="009A27E2"/>
    <w:rsid w:val="009A2EB5"/>
    <w:rsid w:val="009A71E8"/>
    <w:rsid w:val="009B385D"/>
    <w:rsid w:val="009B5C81"/>
    <w:rsid w:val="009B7BF7"/>
    <w:rsid w:val="009C0980"/>
    <w:rsid w:val="009C0D2A"/>
    <w:rsid w:val="009C19A4"/>
    <w:rsid w:val="009C62DF"/>
    <w:rsid w:val="009D7FD3"/>
    <w:rsid w:val="009E1680"/>
    <w:rsid w:val="009E413F"/>
    <w:rsid w:val="009E6AB2"/>
    <w:rsid w:val="009E7044"/>
    <w:rsid w:val="009E7958"/>
    <w:rsid w:val="009F24D4"/>
    <w:rsid w:val="009F3FD6"/>
    <w:rsid w:val="009F715E"/>
    <w:rsid w:val="009F759E"/>
    <w:rsid w:val="00A00367"/>
    <w:rsid w:val="00A010B4"/>
    <w:rsid w:val="00A021E0"/>
    <w:rsid w:val="00A0241C"/>
    <w:rsid w:val="00A03027"/>
    <w:rsid w:val="00A10143"/>
    <w:rsid w:val="00A11286"/>
    <w:rsid w:val="00A3149D"/>
    <w:rsid w:val="00A32766"/>
    <w:rsid w:val="00A33ABC"/>
    <w:rsid w:val="00A33CDD"/>
    <w:rsid w:val="00A35DFC"/>
    <w:rsid w:val="00A37DB5"/>
    <w:rsid w:val="00A40985"/>
    <w:rsid w:val="00A41B8E"/>
    <w:rsid w:val="00A42989"/>
    <w:rsid w:val="00A434E9"/>
    <w:rsid w:val="00A43DB4"/>
    <w:rsid w:val="00A44973"/>
    <w:rsid w:val="00A46491"/>
    <w:rsid w:val="00A46495"/>
    <w:rsid w:val="00A465C9"/>
    <w:rsid w:val="00A51E55"/>
    <w:rsid w:val="00A524B5"/>
    <w:rsid w:val="00A54422"/>
    <w:rsid w:val="00A54E38"/>
    <w:rsid w:val="00A606E8"/>
    <w:rsid w:val="00A62B2F"/>
    <w:rsid w:val="00A64B72"/>
    <w:rsid w:val="00A65535"/>
    <w:rsid w:val="00A67024"/>
    <w:rsid w:val="00A670E0"/>
    <w:rsid w:val="00A67C5F"/>
    <w:rsid w:val="00A67C65"/>
    <w:rsid w:val="00A71FCB"/>
    <w:rsid w:val="00A72654"/>
    <w:rsid w:val="00A72840"/>
    <w:rsid w:val="00A7300A"/>
    <w:rsid w:val="00A73BE0"/>
    <w:rsid w:val="00A74439"/>
    <w:rsid w:val="00A74ADD"/>
    <w:rsid w:val="00A77943"/>
    <w:rsid w:val="00A77C5E"/>
    <w:rsid w:val="00A80D66"/>
    <w:rsid w:val="00A80F68"/>
    <w:rsid w:val="00A829EF"/>
    <w:rsid w:val="00A847B0"/>
    <w:rsid w:val="00A8496B"/>
    <w:rsid w:val="00A924A7"/>
    <w:rsid w:val="00A95E9F"/>
    <w:rsid w:val="00A96E28"/>
    <w:rsid w:val="00AA0591"/>
    <w:rsid w:val="00AA403A"/>
    <w:rsid w:val="00AA4639"/>
    <w:rsid w:val="00AA4B35"/>
    <w:rsid w:val="00AA518F"/>
    <w:rsid w:val="00AA5A92"/>
    <w:rsid w:val="00AB1817"/>
    <w:rsid w:val="00AB24F8"/>
    <w:rsid w:val="00AB3394"/>
    <w:rsid w:val="00AB41C6"/>
    <w:rsid w:val="00AB444C"/>
    <w:rsid w:val="00AB5553"/>
    <w:rsid w:val="00AC3453"/>
    <w:rsid w:val="00AC49BB"/>
    <w:rsid w:val="00AC4AB8"/>
    <w:rsid w:val="00AC7433"/>
    <w:rsid w:val="00AD01DE"/>
    <w:rsid w:val="00AD351D"/>
    <w:rsid w:val="00AD50D0"/>
    <w:rsid w:val="00AD5EC7"/>
    <w:rsid w:val="00AE11B4"/>
    <w:rsid w:val="00AE2F01"/>
    <w:rsid w:val="00AE4CD5"/>
    <w:rsid w:val="00AE549A"/>
    <w:rsid w:val="00AF1086"/>
    <w:rsid w:val="00AF1103"/>
    <w:rsid w:val="00AF397D"/>
    <w:rsid w:val="00AF5964"/>
    <w:rsid w:val="00AF6391"/>
    <w:rsid w:val="00AF671D"/>
    <w:rsid w:val="00B03D44"/>
    <w:rsid w:val="00B04955"/>
    <w:rsid w:val="00B13583"/>
    <w:rsid w:val="00B13D1A"/>
    <w:rsid w:val="00B13F03"/>
    <w:rsid w:val="00B1704C"/>
    <w:rsid w:val="00B21885"/>
    <w:rsid w:val="00B23378"/>
    <w:rsid w:val="00B31017"/>
    <w:rsid w:val="00B311FF"/>
    <w:rsid w:val="00B3565D"/>
    <w:rsid w:val="00B3580E"/>
    <w:rsid w:val="00B41038"/>
    <w:rsid w:val="00B41D9F"/>
    <w:rsid w:val="00B44B36"/>
    <w:rsid w:val="00B455E6"/>
    <w:rsid w:val="00B46586"/>
    <w:rsid w:val="00B46ECE"/>
    <w:rsid w:val="00B47BEE"/>
    <w:rsid w:val="00B5343F"/>
    <w:rsid w:val="00B551CF"/>
    <w:rsid w:val="00B5713C"/>
    <w:rsid w:val="00B572D5"/>
    <w:rsid w:val="00B657BC"/>
    <w:rsid w:val="00B66ED3"/>
    <w:rsid w:val="00B678C4"/>
    <w:rsid w:val="00B70066"/>
    <w:rsid w:val="00B702F8"/>
    <w:rsid w:val="00B725D7"/>
    <w:rsid w:val="00B72794"/>
    <w:rsid w:val="00B75EF7"/>
    <w:rsid w:val="00B8068A"/>
    <w:rsid w:val="00B81ECE"/>
    <w:rsid w:val="00B82488"/>
    <w:rsid w:val="00B9111C"/>
    <w:rsid w:val="00B91976"/>
    <w:rsid w:val="00B919AD"/>
    <w:rsid w:val="00B92820"/>
    <w:rsid w:val="00B93FE7"/>
    <w:rsid w:val="00B94ADF"/>
    <w:rsid w:val="00B96CEE"/>
    <w:rsid w:val="00B9766B"/>
    <w:rsid w:val="00BA29A3"/>
    <w:rsid w:val="00BA31B2"/>
    <w:rsid w:val="00BB489E"/>
    <w:rsid w:val="00BB4B4D"/>
    <w:rsid w:val="00BC009C"/>
    <w:rsid w:val="00BC1F8C"/>
    <w:rsid w:val="00BC2BB5"/>
    <w:rsid w:val="00BD04C9"/>
    <w:rsid w:val="00BD072C"/>
    <w:rsid w:val="00BD239C"/>
    <w:rsid w:val="00BD63C0"/>
    <w:rsid w:val="00BE28E8"/>
    <w:rsid w:val="00BE5FE2"/>
    <w:rsid w:val="00BE69D1"/>
    <w:rsid w:val="00BF2AA1"/>
    <w:rsid w:val="00BF33BB"/>
    <w:rsid w:val="00BF533D"/>
    <w:rsid w:val="00BF7083"/>
    <w:rsid w:val="00C027E1"/>
    <w:rsid w:val="00C0485B"/>
    <w:rsid w:val="00C04C8B"/>
    <w:rsid w:val="00C05BAB"/>
    <w:rsid w:val="00C12A10"/>
    <w:rsid w:val="00C1313E"/>
    <w:rsid w:val="00C17205"/>
    <w:rsid w:val="00C17A32"/>
    <w:rsid w:val="00C23EC1"/>
    <w:rsid w:val="00C24957"/>
    <w:rsid w:val="00C257FA"/>
    <w:rsid w:val="00C25E2E"/>
    <w:rsid w:val="00C27035"/>
    <w:rsid w:val="00C32344"/>
    <w:rsid w:val="00C346AC"/>
    <w:rsid w:val="00C34777"/>
    <w:rsid w:val="00C36B9B"/>
    <w:rsid w:val="00C3766F"/>
    <w:rsid w:val="00C37ED6"/>
    <w:rsid w:val="00C4039F"/>
    <w:rsid w:val="00C41C70"/>
    <w:rsid w:val="00C4431A"/>
    <w:rsid w:val="00C478FB"/>
    <w:rsid w:val="00C507C9"/>
    <w:rsid w:val="00C51AB7"/>
    <w:rsid w:val="00C51F82"/>
    <w:rsid w:val="00C53B74"/>
    <w:rsid w:val="00C6298F"/>
    <w:rsid w:val="00C65F50"/>
    <w:rsid w:val="00C66623"/>
    <w:rsid w:val="00C70A9B"/>
    <w:rsid w:val="00C7473F"/>
    <w:rsid w:val="00C74818"/>
    <w:rsid w:val="00C8206F"/>
    <w:rsid w:val="00C822CC"/>
    <w:rsid w:val="00C8463F"/>
    <w:rsid w:val="00C8710B"/>
    <w:rsid w:val="00C87BEA"/>
    <w:rsid w:val="00C92A16"/>
    <w:rsid w:val="00C94447"/>
    <w:rsid w:val="00C94F93"/>
    <w:rsid w:val="00C95BFA"/>
    <w:rsid w:val="00CA1BFE"/>
    <w:rsid w:val="00CA36D7"/>
    <w:rsid w:val="00CA3FBC"/>
    <w:rsid w:val="00CB4661"/>
    <w:rsid w:val="00CB7F9D"/>
    <w:rsid w:val="00CC3008"/>
    <w:rsid w:val="00CC343C"/>
    <w:rsid w:val="00CD02CA"/>
    <w:rsid w:val="00CD0700"/>
    <w:rsid w:val="00CD29C7"/>
    <w:rsid w:val="00CD55BB"/>
    <w:rsid w:val="00CD5E25"/>
    <w:rsid w:val="00CE159A"/>
    <w:rsid w:val="00CE531E"/>
    <w:rsid w:val="00CF4133"/>
    <w:rsid w:val="00CF4D77"/>
    <w:rsid w:val="00D008AE"/>
    <w:rsid w:val="00D01F54"/>
    <w:rsid w:val="00D07975"/>
    <w:rsid w:val="00D114E4"/>
    <w:rsid w:val="00D117C9"/>
    <w:rsid w:val="00D14BA9"/>
    <w:rsid w:val="00D27928"/>
    <w:rsid w:val="00D33075"/>
    <w:rsid w:val="00D34D3E"/>
    <w:rsid w:val="00D34DAB"/>
    <w:rsid w:val="00D373C9"/>
    <w:rsid w:val="00D37A50"/>
    <w:rsid w:val="00D40647"/>
    <w:rsid w:val="00D4098C"/>
    <w:rsid w:val="00D41875"/>
    <w:rsid w:val="00D41BF0"/>
    <w:rsid w:val="00D41EF0"/>
    <w:rsid w:val="00D426E3"/>
    <w:rsid w:val="00D426ED"/>
    <w:rsid w:val="00D42AF0"/>
    <w:rsid w:val="00D42E40"/>
    <w:rsid w:val="00D462CA"/>
    <w:rsid w:val="00D510D8"/>
    <w:rsid w:val="00D52744"/>
    <w:rsid w:val="00D54A63"/>
    <w:rsid w:val="00D55102"/>
    <w:rsid w:val="00D56596"/>
    <w:rsid w:val="00D56E48"/>
    <w:rsid w:val="00D60A12"/>
    <w:rsid w:val="00D622C9"/>
    <w:rsid w:val="00D64CF0"/>
    <w:rsid w:val="00D67DB0"/>
    <w:rsid w:val="00D70DB0"/>
    <w:rsid w:val="00D72AE0"/>
    <w:rsid w:val="00D74960"/>
    <w:rsid w:val="00D753A0"/>
    <w:rsid w:val="00D7561E"/>
    <w:rsid w:val="00D770C8"/>
    <w:rsid w:val="00D808AC"/>
    <w:rsid w:val="00D83729"/>
    <w:rsid w:val="00D8544C"/>
    <w:rsid w:val="00D87B23"/>
    <w:rsid w:val="00D90F33"/>
    <w:rsid w:val="00D90F99"/>
    <w:rsid w:val="00D91E61"/>
    <w:rsid w:val="00DA6F53"/>
    <w:rsid w:val="00DB4349"/>
    <w:rsid w:val="00DC0F6B"/>
    <w:rsid w:val="00DC2DF3"/>
    <w:rsid w:val="00DC34CF"/>
    <w:rsid w:val="00DC4E81"/>
    <w:rsid w:val="00DC6538"/>
    <w:rsid w:val="00DD0077"/>
    <w:rsid w:val="00DD053A"/>
    <w:rsid w:val="00DD1E0B"/>
    <w:rsid w:val="00DD3CC6"/>
    <w:rsid w:val="00DD4158"/>
    <w:rsid w:val="00DD42B3"/>
    <w:rsid w:val="00DE043F"/>
    <w:rsid w:val="00DE1603"/>
    <w:rsid w:val="00DE2174"/>
    <w:rsid w:val="00DE21B5"/>
    <w:rsid w:val="00DE5622"/>
    <w:rsid w:val="00DE620E"/>
    <w:rsid w:val="00DF5EB9"/>
    <w:rsid w:val="00DF672B"/>
    <w:rsid w:val="00E00C64"/>
    <w:rsid w:val="00E05F95"/>
    <w:rsid w:val="00E10628"/>
    <w:rsid w:val="00E125C4"/>
    <w:rsid w:val="00E13E5B"/>
    <w:rsid w:val="00E14309"/>
    <w:rsid w:val="00E168FC"/>
    <w:rsid w:val="00E170C4"/>
    <w:rsid w:val="00E178F6"/>
    <w:rsid w:val="00E17A00"/>
    <w:rsid w:val="00E23E50"/>
    <w:rsid w:val="00E25EB0"/>
    <w:rsid w:val="00E2662B"/>
    <w:rsid w:val="00E27CC9"/>
    <w:rsid w:val="00E305D4"/>
    <w:rsid w:val="00E31D00"/>
    <w:rsid w:val="00E33891"/>
    <w:rsid w:val="00E34288"/>
    <w:rsid w:val="00E36697"/>
    <w:rsid w:val="00E368CF"/>
    <w:rsid w:val="00E37AA8"/>
    <w:rsid w:val="00E40F65"/>
    <w:rsid w:val="00E42DB8"/>
    <w:rsid w:val="00E44203"/>
    <w:rsid w:val="00E50250"/>
    <w:rsid w:val="00E51F44"/>
    <w:rsid w:val="00E57136"/>
    <w:rsid w:val="00E608DF"/>
    <w:rsid w:val="00E62CF8"/>
    <w:rsid w:val="00E72AB5"/>
    <w:rsid w:val="00E72C67"/>
    <w:rsid w:val="00E7511A"/>
    <w:rsid w:val="00E769AD"/>
    <w:rsid w:val="00E76EBB"/>
    <w:rsid w:val="00E76ED6"/>
    <w:rsid w:val="00E774A4"/>
    <w:rsid w:val="00E77F7C"/>
    <w:rsid w:val="00E80262"/>
    <w:rsid w:val="00E82AAC"/>
    <w:rsid w:val="00E85397"/>
    <w:rsid w:val="00E870B7"/>
    <w:rsid w:val="00E87F00"/>
    <w:rsid w:val="00E901A9"/>
    <w:rsid w:val="00E916AB"/>
    <w:rsid w:val="00E922F1"/>
    <w:rsid w:val="00E95030"/>
    <w:rsid w:val="00E95B38"/>
    <w:rsid w:val="00EA29B6"/>
    <w:rsid w:val="00EA3ECC"/>
    <w:rsid w:val="00EA6FB2"/>
    <w:rsid w:val="00EB2CB5"/>
    <w:rsid w:val="00EB65C9"/>
    <w:rsid w:val="00EC1422"/>
    <w:rsid w:val="00EC4CC6"/>
    <w:rsid w:val="00EC6F2D"/>
    <w:rsid w:val="00ED37D0"/>
    <w:rsid w:val="00ED72EF"/>
    <w:rsid w:val="00EE05AB"/>
    <w:rsid w:val="00EE7BD8"/>
    <w:rsid w:val="00EF0586"/>
    <w:rsid w:val="00EF32F4"/>
    <w:rsid w:val="00EF3A24"/>
    <w:rsid w:val="00EF3EFF"/>
    <w:rsid w:val="00F042C9"/>
    <w:rsid w:val="00F04D87"/>
    <w:rsid w:val="00F17163"/>
    <w:rsid w:val="00F17A51"/>
    <w:rsid w:val="00F264A6"/>
    <w:rsid w:val="00F27CF6"/>
    <w:rsid w:val="00F27D70"/>
    <w:rsid w:val="00F31E06"/>
    <w:rsid w:val="00F32043"/>
    <w:rsid w:val="00F36355"/>
    <w:rsid w:val="00F3724B"/>
    <w:rsid w:val="00F372AA"/>
    <w:rsid w:val="00F37381"/>
    <w:rsid w:val="00F408EE"/>
    <w:rsid w:val="00F420A9"/>
    <w:rsid w:val="00F46026"/>
    <w:rsid w:val="00F46A27"/>
    <w:rsid w:val="00F4799C"/>
    <w:rsid w:val="00F50489"/>
    <w:rsid w:val="00F5279C"/>
    <w:rsid w:val="00F55D01"/>
    <w:rsid w:val="00F6151F"/>
    <w:rsid w:val="00F62788"/>
    <w:rsid w:val="00F63EF9"/>
    <w:rsid w:val="00F646A5"/>
    <w:rsid w:val="00F66C97"/>
    <w:rsid w:val="00F71C2A"/>
    <w:rsid w:val="00F74B88"/>
    <w:rsid w:val="00F76093"/>
    <w:rsid w:val="00F76452"/>
    <w:rsid w:val="00F84516"/>
    <w:rsid w:val="00F84D8B"/>
    <w:rsid w:val="00F85A6D"/>
    <w:rsid w:val="00F86DE2"/>
    <w:rsid w:val="00F86ED9"/>
    <w:rsid w:val="00F926F6"/>
    <w:rsid w:val="00F93896"/>
    <w:rsid w:val="00F9496B"/>
    <w:rsid w:val="00F96184"/>
    <w:rsid w:val="00F9618D"/>
    <w:rsid w:val="00FA1C1E"/>
    <w:rsid w:val="00FA36A9"/>
    <w:rsid w:val="00FA4049"/>
    <w:rsid w:val="00FA48F8"/>
    <w:rsid w:val="00FB1A13"/>
    <w:rsid w:val="00FC10E9"/>
    <w:rsid w:val="00FC13C5"/>
    <w:rsid w:val="00FC29AB"/>
    <w:rsid w:val="00FC2C77"/>
    <w:rsid w:val="00FC367E"/>
    <w:rsid w:val="00FC36DE"/>
    <w:rsid w:val="00FC42E3"/>
    <w:rsid w:val="00FC448C"/>
    <w:rsid w:val="00FC4F64"/>
    <w:rsid w:val="00FC6F3A"/>
    <w:rsid w:val="00FD1B79"/>
    <w:rsid w:val="00FD4C2D"/>
    <w:rsid w:val="00FD6277"/>
    <w:rsid w:val="00FD77F2"/>
    <w:rsid w:val="00FD7B34"/>
    <w:rsid w:val="00FE029A"/>
    <w:rsid w:val="00FE1455"/>
    <w:rsid w:val="00FE79A6"/>
    <w:rsid w:val="00FF0598"/>
    <w:rsid w:val="00FF35E9"/>
    <w:rsid w:val="00FF40E7"/>
    <w:rsid w:val="00FF54BD"/>
    <w:rsid w:val="00FF5C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A77AB"/>
  <w15:docId w15:val="{0B167DE8-A38C-4A91-8943-384CCC5DA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B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F02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125C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919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1976"/>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B91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976"/>
  </w:style>
  <w:style w:type="paragraph" w:styleId="Footer">
    <w:name w:val="footer"/>
    <w:basedOn w:val="Normal"/>
    <w:link w:val="FooterChar"/>
    <w:uiPriority w:val="99"/>
    <w:unhideWhenUsed/>
    <w:rsid w:val="00B91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976"/>
  </w:style>
  <w:style w:type="character" w:customStyle="1" w:styleId="Heading1Char">
    <w:name w:val="Heading 1 Char"/>
    <w:basedOn w:val="DefaultParagraphFont"/>
    <w:link w:val="Heading1"/>
    <w:uiPriority w:val="9"/>
    <w:rsid w:val="00084B6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A6FB2"/>
    <w:pPr>
      <w:ind w:left="720"/>
      <w:contextualSpacing/>
    </w:pPr>
  </w:style>
  <w:style w:type="character" w:styleId="Hyperlink">
    <w:name w:val="Hyperlink"/>
    <w:basedOn w:val="DefaultParagraphFont"/>
    <w:uiPriority w:val="99"/>
    <w:unhideWhenUsed/>
    <w:rsid w:val="00A74ADD"/>
    <w:rPr>
      <w:color w:val="0000FF" w:themeColor="hyperlink"/>
      <w:u w:val="single"/>
    </w:rPr>
  </w:style>
  <w:style w:type="character" w:customStyle="1" w:styleId="Heading2Char">
    <w:name w:val="Heading 2 Char"/>
    <w:basedOn w:val="DefaultParagraphFont"/>
    <w:link w:val="Heading2"/>
    <w:uiPriority w:val="9"/>
    <w:rsid w:val="001F026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125C4"/>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75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6E1"/>
    <w:rPr>
      <w:rFonts w:ascii="Tahoma" w:hAnsi="Tahoma" w:cs="Tahoma"/>
      <w:sz w:val="16"/>
      <w:szCs w:val="16"/>
    </w:rPr>
  </w:style>
  <w:style w:type="character" w:styleId="UnresolvedMention">
    <w:name w:val="Unresolved Mention"/>
    <w:basedOn w:val="DefaultParagraphFont"/>
    <w:uiPriority w:val="99"/>
    <w:semiHidden/>
    <w:unhideWhenUsed/>
    <w:rsid w:val="005D31B1"/>
    <w:rPr>
      <w:color w:val="605E5C"/>
      <w:shd w:val="clear" w:color="auto" w:fill="E1DFDD"/>
    </w:rPr>
  </w:style>
  <w:style w:type="table" w:styleId="TableGrid">
    <w:name w:val="Table Grid"/>
    <w:basedOn w:val="TableNormal"/>
    <w:uiPriority w:val="39"/>
    <w:rsid w:val="00722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534D12"/>
    <w:pPr>
      <w:pBdr>
        <w:top w:val="nil"/>
        <w:left w:val="nil"/>
        <w:bottom w:val="nil"/>
        <w:right w:val="nil"/>
        <w:between w:val="nil"/>
        <w:bar w:val="nil"/>
      </w:pBdr>
    </w:pPr>
    <w:rPr>
      <w:rFonts w:ascii="Calibri" w:eastAsia="Calibri" w:hAnsi="Calibri" w:cs="Calibri"/>
      <w:color w:val="000000"/>
      <w:u w:color="000000"/>
      <w:bdr w:val="nil"/>
      <w:lang w:eastAsia="en-GB"/>
      <w14:textOutline w14:w="0" w14:cap="flat" w14:cmpd="sng" w14:algn="ctr">
        <w14:noFill/>
        <w14:prstDash w14:val="solid"/>
        <w14:bevel/>
      </w14:textOutline>
    </w:rPr>
  </w:style>
  <w:style w:type="character" w:customStyle="1" w:styleId="normaltextrun">
    <w:name w:val="normaltextrun"/>
    <w:basedOn w:val="DefaultParagraphFont"/>
    <w:rsid w:val="00FF35E9"/>
  </w:style>
  <w:style w:type="character" w:customStyle="1" w:styleId="eop">
    <w:name w:val="eop"/>
    <w:basedOn w:val="DefaultParagraphFont"/>
    <w:rsid w:val="00FF35E9"/>
  </w:style>
  <w:style w:type="paragraph" w:customStyle="1" w:styleId="paragraph">
    <w:name w:val="paragraph"/>
    <w:basedOn w:val="Normal"/>
    <w:rsid w:val="00FF35E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467540">
      <w:bodyDiv w:val="1"/>
      <w:marLeft w:val="0"/>
      <w:marRight w:val="0"/>
      <w:marTop w:val="0"/>
      <w:marBottom w:val="0"/>
      <w:divBdr>
        <w:top w:val="none" w:sz="0" w:space="0" w:color="auto"/>
        <w:left w:val="none" w:sz="0" w:space="0" w:color="auto"/>
        <w:bottom w:val="none" w:sz="0" w:space="0" w:color="auto"/>
        <w:right w:val="none" w:sz="0" w:space="0" w:color="auto"/>
      </w:divBdr>
      <w:divsChild>
        <w:div w:id="1301885645">
          <w:marLeft w:val="0"/>
          <w:marRight w:val="0"/>
          <w:marTop w:val="0"/>
          <w:marBottom w:val="0"/>
          <w:divBdr>
            <w:top w:val="none" w:sz="0" w:space="0" w:color="auto"/>
            <w:left w:val="none" w:sz="0" w:space="0" w:color="auto"/>
            <w:bottom w:val="none" w:sz="0" w:space="0" w:color="auto"/>
            <w:right w:val="none" w:sz="0" w:space="0" w:color="auto"/>
          </w:divBdr>
        </w:div>
        <w:div w:id="1976063791">
          <w:marLeft w:val="0"/>
          <w:marRight w:val="0"/>
          <w:marTop w:val="0"/>
          <w:marBottom w:val="0"/>
          <w:divBdr>
            <w:top w:val="none" w:sz="0" w:space="0" w:color="auto"/>
            <w:left w:val="none" w:sz="0" w:space="0" w:color="auto"/>
            <w:bottom w:val="none" w:sz="0" w:space="0" w:color="auto"/>
            <w:right w:val="none" w:sz="0" w:space="0" w:color="auto"/>
          </w:divBdr>
        </w:div>
        <w:div w:id="1443112126">
          <w:marLeft w:val="0"/>
          <w:marRight w:val="0"/>
          <w:marTop w:val="0"/>
          <w:marBottom w:val="0"/>
          <w:divBdr>
            <w:top w:val="none" w:sz="0" w:space="0" w:color="auto"/>
            <w:left w:val="none" w:sz="0" w:space="0" w:color="auto"/>
            <w:bottom w:val="none" w:sz="0" w:space="0" w:color="auto"/>
            <w:right w:val="none" w:sz="0" w:space="0" w:color="auto"/>
          </w:divBdr>
        </w:div>
      </w:divsChild>
    </w:div>
    <w:div w:id="578489321">
      <w:bodyDiv w:val="1"/>
      <w:marLeft w:val="0"/>
      <w:marRight w:val="0"/>
      <w:marTop w:val="0"/>
      <w:marBottom w:val="0"/>
      <w:divBdr>
        <w:top w:val="none" w:sz="0" w:space="0" w:color="auto"/>
        <w:left w:val="none" w:sz="0" w:space="0" w:color="auto"/>
        <w:bottom w:val="none" w:sz="0" w:space="0" w:color="auto"/>
        <w:right w:val="none" w:sz="0" w:space="0" w:color="auto"/>
      </w:divBdr>
    </w:div>
    <w:div w:id="647318168">
      <w:bodyDiv w:val="1"/>
      <w:marLeft w:val="0"/>
      <w:marRight w:val="0"/>
      <w:marTop w:val="0"/>
      <w:marBottom w:val="0"/>
      <w:divBdr>
        <w:top w:val="none" w:sz="0" w:space="0" w:color="auto"/>
        <w:left w:val="none" w:sz="0" w:space="0" w:color="auto"/>
        <w:bottom w:val="none" w:sz="0" w:space="0" w:color="auto"/>
        <w:right w:val="none" w:sz="0" w:space="0" w:color="auto"/>
      </w:divBdr>
    </w:div>
    <w:div w:id="1172062357">
      <w:bodyDiv w:val="1"/>
      <w:marLeft w:val="0"/>
      <w:marRight w:val="0"/>
      <w:marTop w:val="0"/>
      <w:marBottom w:val="0"/>
      <w:divBdr>
        <w:top w:val="none" w:sz="0" w:space="0" w:color="auto"/>
        <w:left w:val="none" w:sz="0" w:space="0" w:color="auto"/>
        <w:bottom w:val="none" w:sz="0" w:space="0" w:color="auto"/>
        <w:right w:val="none" w:sz="0" w:space="0" w:color="auto"/>
      </w:divBdr>
    </w:div>
    <w:div w:id="1292177448">
      <w:bodyDiv w:val="1"/>
      <w:marLeft w:val="0"/>
      <w:marRight w:val="0"/>
      <w:marTop w:val="0"/>
      <w:marBottom w:val="0"/>
      <w:divBdr>
        <w:top w:val="none" w:sz="0" w:space="0" w:color="auto"/>
        <w:left w:val="none" w:sz="0" w:space="0" w:color="auto"/>
        <w:bottom w:val="none" w:sz="0" w:space="0" w:color="auto"/>
        <w:right w:val="none" w:sz="0" w:space="0" w:color="auto"/>
      </w:divBdr>
    </w:div>
    <w:div w:id="1499611486">
      <w:bodyDiv w:val="1"/>
      <w:marLeft w:val="0"/>
      <w:marRight w:val="0"/>
      <w:marTop w:val="0"/>
      <w:marBottom w:val="0"/>
      <w:divBdr>
        <w:top w:val="none" w:sz="0" w:space="0" w:color="auto"/>
        <w:left w:val="none" w:sz="0" w:space="0" w:color="auto"/>
        <w:bottom w:val="none" w:sz="0" w:space="0" w:color="auto"/>
        <w:right w:val="none" w:sz="0" w:space="0" w:color="auto"/>
      </w:divBdr>
    </w:div>
    <w:div w:id="174328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mailto:luke@in2scienceuk.org" TargetMode="External"/><Relationship Id="rId26" Type="http://schemas.openxmlformats.org/officeDocument/2006/relationships/hyperlink" Target="mailto:info@reachsociety.com" TargetMode="External"/><Relationship Id="rId39" Type="http://schemas.openxmlformats.org/officeDocument/2006/relationships/hyperlink" Target="http://www.theaccessproject.org.uk" TargetMode="External"/><Relationship Id="rId21" Type="http://schemas.openxmlformats.org/officeDocument/2006/relationships/hyperlink" Target="mailto:info@nationalcareersweek.com" TargetMode="External"/><Relationship Id="rId34" Type="http://schemas.openxmlformats.org/officeDocument/2006/relationships/hyperlink" Target="http://www.bit.ly/stemettesvolunteer" TargetMode="External"/><Relationship Id="rId42" Type="http://schemas.openxmlformats.org/officeDocument/2006/relationships/hyperlink" Target="http://www.wisecampaign.org.uk"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image" Target="media/image9.png"/><Relationship Id="rId11" Type="http://schemas.openxmlformats.org/officeDocument/2006/relationships/hyperlink" Target="http://www.generatinggenius.org.uk" TargetMode="External"/><Relationship Id="rId24" Type="http://schemas.openxmlformats.org/officeDocument/2006/relationships/image" Target="media/image8.png"/><Relationship Id="rId32" Type="http://schemas.openxmlformats.org/officeDocument/2006/relationships/hyperlink" Target="http://www.stemettes.org/company" TargetMode="External"/><Relationship Id="rId37" Type="http://schemas.openxmlformats.org/officeDocument/2006/relationships/hyperlink" Target="mailto:sbotombia@teachfirst.org.uk" TargetMode="External"/><Relationship Id="rId40" Type="http://schemas.openxmlformats.org/officeDocument/2006/relationships/hyperlink" Target="mailto:Volunteering@theaccessproject.org.uk" TargetMode="External"/><Relationship Id="rId45" Type="http://schemas.openxmlformats.org/officeDocument/2006/relationships/hyperlink" Target="https://www.wisecampaign.org.uk/1ofthemillion" TargetMode="External"/><Relationship Id="rId5" Type="http://schemas.openxmlformats.org/officeDocument/2006/relationships/footnotes" Target="footnotes.xml"/><Relationship Id="rId15" Type="http://schemas.openxmlformats.org/officeDocument/2006/relationships/hyperlink" Target="mailto:kejiokeowo@gmail.com" TargetMode="External"/><Relationship Id="rId23" Type="http://schemas.openxmlformats.org/officeDocument/2006/relationships/hyperlink" Target="https://ncwtv.co.uk/" TargetMode="External"/><Relationship Id="rId28" Type="http://schemas.openxmlformats.org/officeDocument/2006/relationships/hyperlink" Target="mailto:info@reachsociety.com" TargetMode="External"/><Relationship Id="rId36" Type="http://schemas.openxmlformats.org/officeDocument/2006/relationships/hyperlink" Target="http://www.teachfirst.org.uk/" TargetMode="External"/><Relationship Id="rId49"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7.png"/><Relationship Id="rId31" Type="http://schemas.openxmlformats.org/officeDocument/2006/relationships/hyperlink" Target="mailto:charlotte@stemettes.org" TargetMode="External"/><Relationship Id="rId44" Type="http://schemas.openxmlformats.org/officeDocument/2006/relationships/hyperlink" Target="https://myskillsmylife.org.uk/"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hudl.org.uk" TargetMode="External"/><Relationship Id="rId22" Type="http://schemas.openxmlformats.org/officeDocument/2006/relationships/hyperlink" Target="https://ncw2020.co.uk/" TargetMode="External"/><Relationship Id="rId27" Type="http://schemas.openxmlformats.org/officeDocument/2006/relationships/hyperlink" Target="http://www.reachsociety.com" TargetMode="External"/><Relationship Id="rId30" Type="http://schemas.openxmlformats.org/officeDocument/2006/relationships/hyperlink" Target="http://www.stemettefutures.org" TargetMode="External"/><Relationship Id="rId35" Type="http://schemas.openxmlformats.org/officeDocument/2006/relationships/image" Target="media/image10.png"/><Relationship Id="rId43" Type="http://schemas.openxmlformats.org/officeDocument/2006/relationships/hyperlink" Target="mailto:r.frost@wisecampaign.org.uk" TargetMode="External"/><Relationship Id="rId48" Type="http://schemas.openxmlformats.org/officeDocument/2006/relationships/footer" Target="footer2.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mailto:tony@generatinggenius.org.uk" TargetMode="External"/><Relationship Id="rId17" Type="http://schemas.openxmlformats.org/officeDocument/2006/relationships/hyperlink" Target="http://www.in2scienceuk.org" TargetMode="External"/><Relationship Id="rId25" Type="http://schemas.openxmlformats.org/officeDocument/2006/relationships/hyperlink" Target="http://www.reachsociety.com" TargetMode="External"/><Relationship Id="rId33" Type="http://schemas.openxmlformats.org/officeDocument/2006/relationships/hyperlink" Target="http://www.stemettes.org/company/volunteer" TargetMode="External"/><Relationship Id="rId38" Type="http://schemas.openxmlformats.org/officeDocument/2006/relationships/image" Target="media/image11.png"/><Relationship Id="rId46" Type="http://schemas.openxmlformats.org/officeDocument/2006/relationships/header" Target="header1.xml"/><Relationship Id="rId20" Type="http://schemas.openxmlformats.org/officeDocument/2006/relationships/hyperlink" Target="http://www.nationalcareersweek.com" TargetMode="External"/><Relationship Id="rId41"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13</Pages>
  <Words>2851</Words>
  <Characters>16257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Brewster</dc:creator>
  <cp:lastModifiedBy>Andrea Brewster</cp:lastModifiedBy>
  <cp:revision>6</cp:revision>
  <cp:lastPrinted>2020-07-21T07:43:00Z</cp:lastPrinted>
  <dcterms:created xsi:type="dcterms:W3CDTF">2020-09-24T07:21:00Z</dcterms:created>
  <dcterms:modified xsi:type="dcterms:W3CDTF">2020-09-24T09:21:00Z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