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70512" w14:textId="6210DC6F" w:rsidR="001756E1" w:rsidRDefault="00D44DA3" w:rsidP="001756E1">
      <w:pPr>
        <w:pStyle w:val="Title"/>
        <w:jc w:val="right"/>
      </w:pPr>
      <w:r>
        <w:rPr>
          <w:noProof/>
          <w:lang w:eastAsia="en-GB"/>
        </w:rPr>
        <w:drawing>
          <wp:anchor distT="0" distB="0" distL="114300" distR="114300" simplePos="0" relativeHeight="251658240" behindDoc="1" locked="0" layoutInCell="1" allowOverlap="1" wp14:anchorId="5402D947" wp14:editId="22AC93C3">
            <wp:simplePos x="0" y="0"/>
            <wp:positionH relativeFrom="column">
              <wp:posOffset>3905250</wp:posOffset>
            </wp:positionH>
            <wp:positionV relativeFrom="paragraph">
              <wp:posOffset>171450</wp:posOffset>
            </wp:positionV>
            <wp:extent cx="2263140" cy="1666875"/>
            <wp:effectExtent l="0" t="0" r="0" b="0"/>
            <wp:wrapThrough wrapText="bothSides">
              <wp:wrapPolygon edited="0">
                <wp:start x="6545" y="0"/>
                <wp:lineTo x="6000" y="987"/>
                <wp:lineTo x="5818" y="12096"/>
                <wp:lineTo x="4727" y="14811"/>
                <wp:lineTo x="4545" y="16046"/>
                <wp:lineTo x="1636" y="18514"/>
                <wp:lineTo x="909" y="19255"/>
                <wp:lineTo x="1273" y="20242"/>
                <wp:lineTo x="4545" y="20736"/>
                <wp:lineTo x="11273" y="20736"/>
                <wp:lineTo x="20182" y="20242"/>
                <wp:lineTo x="20545" y="19502"/>
                <wp:lineTo x="18909" y="17527"/>
                <wp:lineTo x="16545" y="16046"/>
                <wp:lineTo x="17455" y="15799"/>
                <wp:lineTo x="17091" y="15058"/>
                <wp:lineTo x="15091" y="12096"/>
                <wp:lineTo x="15273" y="987"/>
                <wp:lineTo x="14727" y="0"/>
                <wp:lineTo x="6545" y="0"/>
              </wp:wrapPolygon>
            </wp:wrapThrough>
            <wp:docPr id="143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314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3B23B" w14:textId="42E83A49" w:rsidR="00D44DA3" w:rsidRDefault="00D44DA3" w:rsidP="00B91976">
      <w:pPr>
        <w:pStyle w:val="Title"/>
        <w:rPr>
          <w:sz w:val="44"/>
          <w:szCs w:val="44"/>
        </w:rPr>
      </w:pPr>
    </w:p>
    <w:p w14:paraId="634A675B" w14:textId="77777777" w:rsidR="00D44DA3" w:rsidRDefault="00D44DA3" w:rsidP="00B91976">
      <w:pPr>
        <w:pStyle w:val="Title"/>
        <w:rPr>
          <w:sz w:val="44"/>
          <w:szCs w:val="44"/>
        </w:rPr>
      </w:pPr>
    </w:p>
    <w:p w14:paraId="35C38438" w14:textId="4EFC2107" w:rsidR="00D44DA3" w:rsidRPr="00A331E0" w:rsidRDefault="0012754B" w:rsidP="00B91976">
      <w:pPr>
        <w:pStyle w:val="Title"/>
        <w:rPr>
          <w:i/>
          <w:iCs/>
          <w:sz w:val="44"/>
          <w:szCs w:val="44"/>
        </w:rPr>
      </w:pPr>
      <w:r w:rsidRPr="00F465D1">
        <w:rPr>
          <w:i/>
          <w:iCs/>
          <w:sz w:val="44"/>
          <w:szCs w:val="44"/>
        </w:rPr>
        <w:t>To Diversity and Beyond</w:t>
      </w:r>
      <w:r w:rsidR="00F465D1">
        <w:rPr>
          <w:sz w:val="44"/>
          <w:szCs w:val="44"/>
        </w:rPr>
        <w:t>:</w:t>
      </w:r>
      <w:r w:rsidR="00F465D1">
        <w:rPr>
          <w:sz w:val="44"/>
          <w:szCs w:val="44"/>
        </w:rPr>
        <w:br/>
        <w:t xml:space="preserve">Plans for IP </w:t>
      </w:r>
      <w:proofErr w:type="spellStart"/>
      <w:r w:rsidR="00F465D1">
        <w:rPr>
          <w:sz w:val="44"/>
          <w:szCs w:val="44"/>
        </w:rPr>
        <w:t>Inclusive’s</w:t>
      </w:r>
      <w:proofErr w:type="spellEnd"/>
      <w:r w:rsidR="00F465D1">
        <w:rPr>
          <w:sz w:val="44"/>
          <w:szCs w:val="44"/>
        </w:rPr>
        <w:t xml:space="preserve"> future</w:t>
      </w:r>
    </w:p>
    <w:p w14:paraId="39204B1B" w14:textId="55F5D8E0" w:rsidR="0012754B" w:rsidRDefault="0012754B" w:rsidP="0012754B">
      <w:bookmarkStart w:id="0" w:name="_Toc64900591"/>
    </w:p>
    <w:p w14:paraId="63E358C7" w14:textId="06A6C5B5" w:rsidR="00493EF9" w:rsidRDefault="00493EF9" w:rsidP="00493EF9">
      <w:pPr>
        <w:pStyle w:val="Heading1"/>
      </w:pPr>
      <w:bookmarkStart w:id="1" w:name="_Toc64900593"/>
      <w:bookmarkEnd w:id="0"/>
      <w:r>
        <w:t>1</w:t>
      </w:r>
      <w:r>
        <w:tab/>
        <w:t>Introduction</w:t>
      </w:r>
      <w:bookmarkEnd w:id="1"/>
      <w:r w:rsidR="00402AEA">
        <w:t>: the vision</w:t>
      </w:r>
    </w:p>
    <w:p w14:paraId="24B3EE92" w14:textId="1ED0B1E3" w:rsidR="00F854AA" w:rsidRDefault="00F854AA" w:rsidP="00F854AA">
      <w:pPr>
        <w:pStyle w:val="Heading2"/>
      </w:pPr>
      <w:bookmarkStart w:id="2" w:name="_Toc64900594"/>
      <w:r>
        <w:t>1.1</w:t>
      </w:r>
      <w:r>
        <w:tab/>
        <w:t>General background</w:t>
      </w:r>
      <w:bookmarkEnd w:id="2"/>
    </w:p>
    <w:p w14:paraId="2D856FC9" w14:textId="417C012D" w:rsidR="002A7E0A" w:rsidRDefault="00790897" w:rsidP="00BA57EE">
      <w:r>
        <w:t>IP Inclusive Management (IPIM)</w:t>
      </w:r>
      <w:r w:rsidR="002A7E0A">
        <w:t xml:space="preserve"> and I have prepared these plans for presentation to IP </w:t>
      </w:r>
      <w:proofErr w:type="spellStart"/>
      <w:r w:rsidR="002A7E0A">
        <w:t>Inclusive’s</w:t>
      </w:r>
      <w:proofErr w:type="spellEnd"/>
      <w:r w:rsidR="002A7E0A">
        <w:t xml:space="preserve"> 23 March 2021 annual meeting.  My contribution is made </w:t>
      </w:r>
      <w:r w:rsidR="0083373E">
        <w:t>in my capacity as</w:t>
      </w:r>
      <w:r>
        <w:t xml:space="preserve"> </w:t>
      </w:r>
      <w:r w:rsidR="008F0923">
        <w:t>the initiative’s</w:t>
      </w:r>
      <w:r w:rsidR="002A7E0A" w:rsidRPr="002A7E0A">
        <w:t xml:space="preserve"> founder, then leader, and now Lead Executive Officer.</w:t>
      </w:r>
    </w:p>
    <w:p w14:paraId="7F0E0614" w14:textId="3E359C49" w:rsidR="00297B47" w:rsidRDefault="00297B47" w:rsidP="00BA57EE">
      <w:r>
        <w:t>The role</w:t>
      </w:r>
      <w:r w:rsidR="00E9443C">
        <w:t>s</w:t>
      </w:r>
      <w:r>
        <w:t xml:space="preserve"> of IPIM and its L</w:t>
      </w:r>
      <w:r w:rsidR="00E9443C">
        <w:t>ead Executive Officer</w:t>
      </w:r>
      <w:r>
        <w:t xml:space="preserve"> are explained in Annex I, which </w:t>
      </w:r>
      <w:r w:rsidR="0001366D">
        <w:t>outlines</w:t>
      </w:r>
      <w:r>
        <w:t xml:space="preserve"> the current IP Inclusive structure.</w:t>
      </w:r>
    </w:p>
    <w:p w14:paraId="41B556DD" w14:textId="707498E7" w:rsidR="00F854AA" w:rsidRDefault="008F0923" w:rsidP="00790897">
      <w:r>
        <w:t>Our</w:t>
      </w:r>
      <w:r w:rsidR="00FC7D6C">
        <w:t xml:space="preserve"> plans</w:t>
      </w:r>
      <w:r w:rsidR="00111DA2">
        <w:t xml:space="preserve"> take account of feedback from </w:t>
      </w:r>
      <w:r w:rsidR="008F5A6A">
        <w:t>stakeholder consultations</w:t>
      </w:r>
      <w:r>
        <w:t xml:space="preserve"> </w:t>
      </w:r>
      <w:r w:rsidR="00211326">
        <w:t>during</w:t>
      </w:r>
      <w:r>
        <w:t xml:space="preserve"> the autumn of 202</w:t>
      </w:r>
      <w:r w:rsidR="0001366D">
        <w:t>0</w:t>
      </w:r>
      <w:r w:rsidR="008F5A6A">
        <w:t>, in particular the</w:t>
      </w:r>
      <w:r w:rsidR="00111DA2">
        <w:t xml:space="preserve"> survey</w:t>
      </w:r>
      <w:r w:rsidR="008F5A6A">
        <w:t xml:space="preserve"> we conducted among both our Charter signatories and individual IP professionals</w:t>
      </w:r>
      <w:bookmarkStart w:id="3" w:name="_Ref64901825"/>
      <w:r w:rsidR="007721C0">
        <w:rPr>
          <w:rStyle w:val="FootnoteReference"/>
        </w:rPr>
        <w:footnoteReference w:id="1"/>
      </w:r>
      <w:bookmarkEnd w:id="3"/>
      <w:r w:rsidR="007721C0">
        <w:t>.</w:t>
      </w:r>
      <w:r w:rsidR="008F5A6A">
        <w:t xml:space="preserve"> </w:t>
      </w:r>
      <w:r w:rsidR="00F854AA">
        <w:t xml:space="preserve"> These </w:t>
      </w:r>
      <w:r w:rsidR="00E9443C">
        <w:t xml:space="preserve">sought </w:t>
      </w:r>
      <w:r w:rsidR="00F854AA">
        <w:t xml:space="preserve">initial views on IP </w:t>
      </w:r>
      <w:proofErr w:type="spellStart"/>
      <w:r w:rsidR="00F854AA">
        <w:t>Inclusive’s</w:t>
      </w:r>
      <w:proofErr w:type="spellEnd"/>
      <w:r w:rsidR="00F854AA">
        <w:t xml:space="preserve"> development (including the principle of incorporating </w:t>
      </w:r>
      <w:r w:rsidR="007D066E">
        <w:t>it</w:t>
      </w:r>
      <w:r w:rsidR="00F854AA">
        <w:t xml:space="preserve"> as a Community</w:t>
      </w:r>
      <w:r w:rsidR="007D066E">
        <w:t xml:space="preserve"> Interest Company),</w:t>
      </w:r>
      <w:r w:rsidR="009164E6">
        <w:t xml:space="preserve"> the value of its work, and the</w:t>
      </w:r>
      <w:r w:rsidR="007D066E">
        <w:t xml:space="preserve"> financial support that </w:t>
      </w:r>
      <w:r w:rsidR="00947991">
        <w:t>its</w:t>
      </w:r>
      <w:r w:rsidR="009164E6">
        <w:t xml:space="preserve"> stakeholders </w:t>
      </w:r>
      <w:r w:rsidR="007D066E">
        <w:t xml:space="preserve">might be willing to contribute </w:t>
      </w:r>
      <w:proofErr w:type="gramStart"/>
      <w:r w:rsidR="007D066E">
        <w:t>in</w:t>
      </w:r>
      <w:proofErr w:type="gramEnd"/>
      <w:r w:rsidR="007D066E">
        <w:t xml:space="preserve"> future</w:t>
      </w:r>
      <w:r w:rsidR="00031BA9">
        <w:t>.</w:t>
      </w:r>
    </w:p>
    <w:p w14:paraId="0DD3B248" w14:textId="77777777" w:rsidR="00084E53" w:rsidRDefault="00084E53" w:rsidP="00790897"/>
    <w:p w14:paraId="53BC4BB2" w14:textId="6C08FC20" w:rsidR="00084E53" w:rsidRDefault="00084E53" w:rsidP="00084E53">
      <w:pPr>
        <w:pStyle w:val="Heading2"/>
      </w:pPr>
      <w:bookmarkStart w:id="4" w:name="_Toc64900595"/>
      <w:r>
        <w:t>1.2</w:t>
      </w:r>
      <w:r>
        <w:tab/>
        <w:t>Our aims in restructuring IP Inclusive</w:t>
      </w:r>
      <w:bookmarkEnd w:id="4"/>
    </w:p>
    <w:p w14:paraId="5D9E52DE" w14:textId="62539E3C" w:rsidR="00AC70B0" w:rsidRDefault="00F5366E" w:rsidP="00AC70B0">
      <w:r>
        <w:t>We</w:t>
      </w:r>
      <w:r w:rsidR="00084E53">
        <w:t xml:space="preserve"> would like to see </w:t>
      </w:r>
      <w:r w:rsidR="00EA7649">
        <w:t xml:space="preserve">IP Inclusive </w:t>
      </w:r>
      <w:r w:rsidR="00085074">
        <w:t>develop,</w:t>
      </w:r>
      <w:r w:rsidR="000872A9">
        <w:t xml:space="preserve"> as would </w:t>
      </w:r>
      <w:proofErr w:type="gramStart"/>
      <w:r w:rsidR="000872A9">
        <w:t>the majority of</w:t>
      </w:r>
      <w:proofErr w:type="gramEnd"/>
      <w:r w:rsidR="000872A9">
        <w:t xml:space="preserve"> our stakeholders.  We want it</w:t>
      </w:r>
      <w:r w:rsidR="00085074">
        <w:t xml:space="preserve"> to do so sustainably</w:t>
      </w:r>
      <w:r w:rsidR="00EA7649">
        <w:t>.</w:t>
      </w:r>
      <w:r w:rsidR="00B07577">
        <w:t xml:space="preserve">  </w:t>
      </w:r>
      <w:r w:rsidR="00733E5A">
        <w:t>It</w:t>
      </w:r>
      <w:r w:rsidR="00D13CCB">
        <w:t xml:space="preserve"> has already made a lot of progress in improving diversity and inclusion in the IP professions,</w:t>
      </w:r>
      <w:r w:rsidR="00733E5A">
        <w:t xml:space="preserve"> with relatively few resources</w:t>
      </w:r>
      <w:r w:rsidR="00D33071">
        <w:t>, and</w:t>
      </w:r>
      <w:r w:rsidR="00D13CCB">
        <w:t xml:space="preserve"> is uniquely placed to </w:t>
      </w:r>
      <w:r w:rsidR="006B0ABF">
        <w:t>do more</w:t>
      </w:r>
      <w:r w:rsidR="00D13CCB">
        <w:t>.</w:t>
      </w:r>
      <w:r w:rsidR="00582099">
        <w:t xml:space="preserve">  </w:t>
      </w:r>
      <w:r w:rsidR="00B81A2B">
        <w:t>But</w:t>
      </w:r>
      <w:r w:rsidR="00582099">
        <w:t xml:space="preserve"> </w:t>
      </w:r>
      <w:proofErr w:type="gramStart"/>
      <w:r w:rsidR="00947991">
        <w:t>in order to</w:t>
      </w:r>
      <w:proofErr w:type="gramEnd"/>
      <w:r w:rsidR="00947991">
        <w:t xml:space="preserve"> continue on its current trajectory</w:t>
      </w:r>
      <w:r w:rsidR="00E63E64">
        <w:t xml:space="preserve"> it needs to </w:t>
      </w:r>
      <w:r w:rsidR="00B07577">
        <w:t>invest</w:t>
      </w:r>
      <w:r w:rsidR="00CE2CA2">
        <w:t xml:space="preserve"> </w:t>
      </w:r>
      <w:r w:rsidR="00B07577">
        <w:t>in</w:t>
      </w:r>
      <w:r w:rsidR="00E63E64">
        <w:t xml:space="preserve"> its</w:t>
      </w:r>
      <w:r w:rsidR="00B07577">
        <w:t xml:space="preserve"> infrastructure</w:t>
      </w:r>
      <w:r w:rsidR="005D07F1">
        <w:t xml:space="preserve"> and support</w:t>
      </w:r>
      <w:r w:rsidR="00BF2B6D">
        <w:t>.</w:t>
      </w:r>
      <w:r w:rsidR="003C395A">
        <w:t xml:space="preserve">  </w:t>
      </w:r>
      <w:r w:rsidR="00B77929">
        <w:t>C</w:t>
      </w:r>
      <w:r w:rsidR="00AC70B0">
        <w:t xml:space="preserve">urrent activity levels cannot be sustained without more human resources, and thus more funding to cover their costs.  Expansion will certainly not be an option without additional finance.  </w:t>
      </w:r>
      <w:proofErr w:type="gramStart"/>
      <w:r w:rsidR="00AC70B0">
        <w:t>This is why</w:t>
      </w:r>
      <w:proofErr w:type="gramEnd"/>
      <w:r w:rsidR="00AC70B0">
        <w:t xml:space="preserve"> change is needed, and why it will help the IP professions to build on the incredible progress that IP Inclusive has made so far.</w:t>
      </w:r>
    </w:p>
    <w:p w14:paraId="7CE173DD" w14:textId="2F17792C" w:rsidR="003C395A" w:rsidRDefault="003C395A" w:rsidP="00790897">
      <w:r>
        <w:t>The four founding organisations</w:t>
      </w:r>
      <w:r w:rsidR="001B0AF9">
        <w:t xml:space="preserve"> (CIPA, CITMA, FICPI-UK and</w:t>
      </w:r>
      <w:r w:rsidR="00B4204E">
        <w:t xml:space="preserve"> the</w:t>
      </w:r>
      <w:r w:rsidR="001B0AF9">
        <w:t xml:space="preserve"> IP Federation)</w:t>
      </w:r>
      <w:r>
        <w:t xml:space="preserve"> have provided the bulk of</w:t>
      </w:r>
      <w:r w:rsidR="00362282">
        <w:t xml:space="preserve"> IP </w:t>
      </w:r>
      <w:proofErr w:type="spellStart"/>
      <w:r w:rsidR="00362282">
        <w:t>Inclusive’s</w:t>
      </w:r>
      <w:proofErr w:type="spellEnd"/>
      <w:r>
        <w:t xml:space="preserve"> funding in the last few </w:t>
      </w:r>
      <w:proofErr w:type="gramStart"/>
      <w:r>
        <w:t>years, and</w:t>
      </w:r>
      <w:proofErr w:type="gramEnd"/>
      <w:r>
        <w:t xml:space="preserve"> carried the </w:t>
      </w:r>
      <w:r w:rsidR="00F13BE2">
        <w:t xml:space="preserve">formal </w:t>
      </w:r>
      <w:r>
        <w:t>responsibility for its management</w:t>
      </w:r>
      <w:r w:rsidR="00F13BE2">
        <w:t xml:space="preserve">.  </w:t>
      </w:r>
      <w:r w:rsidR="00D13CCB" w:rsidRPr="00D13CCB">
        <w:t xml:space="preserve">They have been involved in key decisions, </w:t>
      </w:r>
      <w:r w:rsidR="00AF1F82">
        <w:t>contributed</w:t>
      </w:r>
      <w:r w:rsidR="00D13CCB" w:rsidRPr="00D13CCB">
        <w:t xml:space="preserve"> guidance</w:t>
      </w:r>
      <w:r w:rsidR="005914A1">
        <w:t xml:space="preserve"> and resources</w:t>
      </w:r>
      <w:r w:rsidR="00D13CCB" w:rsidRPr="00D13CCB">
        <w:t xml:space="preserve">, </w:t>
      </w:r>
      <w:r w:rsidR="005914A1">
        <w:t xml:space="preserve">and </w:t>
      </w:r>
      <w:r w:rsidR="00D13CCB" w:rsidRPr="00D13CCB">
        <w:t xml:space="preserve">lent credibility.  </w:t>
      </w:r>
      <w:r w:rsidR="00F13BE2">
        <w:t xml:space="preserve">Whilst they </w:t>
      </w:r>
      <w:r w:rsidR="00A54E14">
        <w:t xml:space="preserve">have pledged </w:t>
      </w:r>
      <w:r w:rsidR="00F13BE2">
        <w:t xml:space="preserve">to continue to support the initiative, </w:t>
      </w:r>
      <w:r w:rsidR="00705E6F">
        <w:t xml:space="preserve">we would like to </w:t>
      </w:r>
      <w:r w:rsidR="00B40DFF">
        <w:t>allow them more flexibility in balancing their own – and their own members’ – objectives with those of the wider IP Inclusive movement.</w:t>
      </w:r>
    </w:p>
    <w:p w14:paraId="647DCB3B" w14:textId="70455FAE" w:rsidR="00295E3C" w:rsidRDefault="0081364E" w:rsidP="00790897">
      <w:r>
        <w:t xml:space="preserve">We </w:t>
      </w:r>
      <w:r w:rsidR="00705E6F">
        <w:t>believe</w:t>
      </w:r>
      <w:r>
        <w:t xml:space="preserve"> IP Inclusive</w:t>
      </w:r>
      <w:r w:rsidR="00705E6F">
        <w:t xml:space="preserve"> is ready to </w:t>
      </w:r>
      <w:r>
        <w:t>be</w:t>
      </w:r>
      <w:r w:rsidR="00705E6F">
        <w:t>come</w:t>
      </w:r>
      <w:r>
        <w:t xml:space="preserve"> an independent entity that </w:t>
      </w:r>
      <w:proofErr w:type="gramStart"/>
      <w:r>
        <w:t>is able to</w:t>
      </w:r>
      <w:proofErr w:type="gramEnd"/>
      <w:r>
        <w:t xml:space="preserve"> act, and develop, for the benefit of all its stakeholders</w:t>
      </w:r>
      <w:r w:rsidR="00B77929">
        <w:t xml:space="preserve"> across the UK’s IP community</w:t>
      </w:r>
      <w:r>
        <w:t xml:space="preserve">.  </w:t>
      </w:r>
      <w:r w:rsidR="00684574">
        <w:t xml:space="preserve">We recognise </w:t>
      </w:r>
      <w:r w:rsidR="008517C6">
        <w:t xml:space="preserve">the huge amounts of support </w:t>
      </w:r>
      <w:r w:rsidR="008517C6">
        <w:lastRenderedPageBreak/>
        <w:t xml:space="preserve">(both </w:t>
      </w:r>
      <w:r w:rsidR="00207EE2">
        <w:t xml:space="preserve">financial and </w:t>
      </w:r>
      <w:r w:rsidR="008517C6">
        <w:t xml:space="preserve">practical) that </w:t>
      </w:r>
      <w:r w:rsidR="00684574">
        <w:t>individuals and</w:t>
      </w:r>
      <w:r w:rsidR="008517C6">
        <w:t xml:space="preserve"> organisations have contributed to bring </w:t>
      </w:r>
      <w:r w:rsidR="00AF1F3D">
        <w:t>it</w:t>
      </w:r>
      <w:r w:rsidR="008517C6">
        <w:t xml:space="preserve"> to this point.</w:t>
      </w:r>
      <w:r w:rsidR="00EC3982">
        <w:t xml:space="preserve">  </w:t>
      </w:r>
      <w:r w:rsidR="00012BB9">
        <w:t>U</w:t>
      </w:r>
      <w:r w:rsidR="00085074">
        <w:t>ltimately,</w:t>
      </w:r>
      <w:r w:rsidR="008575A7" w:rsidRPr="008575A7">
        <w:t xml:space="preserve"> a more formal corporate structure will help</w:t>
      </w:r>
      <w:r w:rsidR="00EC3982">
        <w:t xml:space="preserve"> </w:t>
      </w:r>
      <w:r w:rsidR="008575A7" w:rsidRPr="008575A7">
        <w:t>reassure</w:t>
      </w:r>
      <w:r w:rsidR="00295E3C">
        <w:t xml:space="preserve"> and encourage</w:t>
      </w:r>
      <w:r w:rsidR="008575A7" w:rsidRPr="008575A7">
        <w:t xml:space="preserve"> </w:t>
      </w:r>
      <w:r w:rsidR="00207EE2">
        <w:t xml:space="preserve">those </w:t>
      </w:r>
      <w:r w:rsidR="008575A7" w:rsidRPr="008575A7">
        <w:t>stakeholders</w:t>
      </w:r>
      <w:r w:rsidR="00207EE2">
        <w:t xml:space="preserve">, </w:t>
      </w:r>
      <w:r w:rsidR="00D45450">
        <w:t>combining</w:t>
      </w:r>
      <w:r w:rsidR="0087713B">
        <w:t xml:space="preserve"> sound and transparent governance</w:t>
      </w:r>
      <w:r w:rsidR="00FB03AE">
        <w:t xml:space="preserve"> with limited risk</w:t>
      </w:r>
      <w:r w:rsidR="00CF1F09">
        <w:t xml:space="preserve">.  </w:t>
      </w:r>
      <w:r w:rsidR="00C01093">
        <w:t>To this end,</w:t>
      </w:r>
      <w:r w:rsidR="00CF1F09">
        <w:t xml:space="preserve"> certain changes </w:t>
      </w:r>
      <w:r w:rsidR="00C01093">
        <w:t>can</w:t>
      </w:r>
      <w:r w:rsidR="00CF1F09">
        <w:t xml:space="preserve"> be made now to </w:t>
      </w:r>
      <w:r w:rsidR="00065217">
        <w:t xml:space="preserve">IP </w:t>
      </w:r>
      <w:proofErr w:type="spellStart"/>
      <w:r w:rsidR="00065217">
        <w:t>Inclusive’s</w:t>
      </w:r>
      <w:proofErr w:type="spellEnd"/>
      <w:r w:rsidR="00CF1F09">
        <w:t xml:space="preserve"> structure</w:t>
      </w:r>
      <w:r w:rsidR="00A63D51">
        <w:t xml:space="preserve"> and funding mechanisms, to position </w:t>
      </w:r>
      <w:r w:rsidR="00065217">
        <w:t>it</w:t>
      </w:r>
      <w:r w:rsidR="00A63D51">
        <w:t xml:space="preserve"> </w:t>
      </w:r>
      <w:r w:rsidR="00312EFC">
        <w:t xml:space="preserve">appropriately </w:t>
      </w:r>
      <w:r w:rsidR="00A600FC">
        <w:t>for t</w:t>
      </w:r>
      <w:r w:rsidR="00012BB9">
        <w:t>he</w:t>
      </w:r>
      <w:r w:rsidR="00A600FC">
        <w:t xml:space="preserve"> next stage of its development once its resources allow</w:t>
      </w:r>
      <w:r w:rsidR="00DC0A6D">
        <w:t>.</w:t>
      </w:r>
    </w:p>
    <w:p w14:paraId="4CED8B70" w14:textId="2529BDC6" w:rsidR="00ED5225" w:rsidRDefault="00096614" w:rsidP="00ED5225">
      <w:r>
        <w:t xml:space="preserve">At the same </w:t>
      </w:r>
      <w:proofErr w:type="gramStart"/>
      <w:r>
        <w:t>time</w:t>
      </w:r>
      <w:proofErr w:type="gramEnd"/>
      <w:r>
        <w:t xml:space="preserve"> we must safeguard the principles that have ensured</w:t>
      </w:r>
      <w:r w:rsidR="00BE0864">
        <w:t xml:space="preserve"> the initiative’s</w:t>
      </w:r>
      <w:r>
        <w:t xml:space="preserve"> success thus far.</w:t>
      </w:r>
      <w:r w:rsidR="0081364E">
        <w:t xml:space="preserve">  </w:t>
      </w:r>
      <w:r w:rsidR="004F47ED">
        <w:t>We must</w:t>
      </w:r>
      <w:r w:rsidR="00782810">
        <w:t xml:space="preserve"> </w:t>
      </w:r>
      <w:r w:rsidR="00E54744">
        <w:t>allow IP</w:t>
      </w:r>
      <w:r w:rsidR="00A744C5">
        <w:t xml:space="preserve"> </w:t>
      </w:r>
      <w:proofErr w:type="spellStart"/>
      <w:r w:rsidR="00A744C5">
        <w:t>Inclusive’s</w:t>
      </w:r>
      <w:proofErr w:type="spellEnd"/>
      <w:r w:rsidR="00A744C5">
        <w:t xml:space="preserve"> many supporters and</w:t>
      </w:r>
      <w:r w:rsidR="00E54744">
        <w:t xml:space="preserve"> volunteers to continue doing what they do best – working together for a common cause, unrestrained by inter-professional </w:t>
      </w:r>
      <w:r w:rsidR="008E0315">
        <w:t xml:space="preserve">or commercial </w:t>
      </w:r>
      <w:r w:rsidR="00E54744">
        <w:t>boundaries.</w:t>
      </w:r>
      <w:r w:rsidR="00C66FCE">
        <w:t xml:space="preserve">  </w:t>
      </w:r>
      <w:r w:rsidR="002E3E3F">
        <w:t>Any</w:t>
      </w:r>
      <w:r w:rsidR="00DA0817">
        <w:t xml:space="preserve"> </w:t>
      </w:r>
      <w:r w:rsidR="00ED5225">
        <w:t xml:space="preserve">new structure </w:t>
      </w:r>
      <w:r w:rsidR="002E3E3F">
        <w:t>must</w:t>
      </w:r>
      <w:r w:rsidR="00ED5225">
        <w:t xml:space="preserve"> provide a foundation t</w:t>
      </w:r>
      <w:r w:rsidR="004F47ED">
        <w:t>o</w:t>
      </w:r>
      <w:r w:rsidR="00ED5225">
        <w:t xml:space="preserve"> underpin </w:t>
      </w:r>
      <w:r w:rsidR="004F47ED">
        <w:t>their</w:t>
      </w:r>
      <w:r w:rsidR="00DA0817">
        <w:t xml:space="preserve"> </w:t>
      </w:r>
      <w:r w:rsidR="00ED5225">
        <w:t>activities; support and guide and protect them where necessary; but not constrain the</w:t>
      </w:r>
      <w:r w:rsidR="00F923F5">
        <w:t>m</w:t>
      </w:r>
      <w:r w:rsidR="00ED5225">
        <w:t xml:space="preserve">.  </w:t>
      </w:r>
    </w:p>
    <w:p w14:paraId="7E6AF161" w14:textId="67BB06B4" w:rsidR="00493CDE" w:rsidRDefault="00493CDE" w:rsidP="00EE2E8A"/>
    <w:p w14:paraId="0CFD19F6" w14:textId="6389CD5F" w:rsidR="00493CDE" w:rsidRDefault="00493CDE" w:rsidP="00493CDE">
      <w:pPr>
        <w:pStyle w:val="Heading2"/>
      </w:pPr>
      <w:bookmarkStart w:id="5" w:name="_Toc64900596"/>
      <w:r>
        <w:t>1.</w:t>
      </w:r>
      <w:r w:rsidR="00084E53">
        <w:t>3</w:t>
      </w:r>
      <w:r>
        <w:tab/>
        <w:t>Guiding principles</w:t>
      </w:r>
      <w:bookmarkEnd w:id="5"/>
    </w:p>
    <w:p w14:paraId="7C9F408E" w14:textId="0498EACF" w:rsidR="00493CDE" w:rsidRDefault="00A258FC" w:rsidP="00493CDE">
      <w:r>
        <w:t>Some</w:t>
      </w:r>
      <w:r w:rsidR="005010FD">
        <w:t xml:space="preserve"> </w:t>
      </w:r>
      <w:r w:rsidR="00266FD0">
        <w:t xml:space="preserve">key </w:t>
      </w:r>
      <w:r w:rsidR="0001001B">
        <w:t>principles</w:t>
      </w:r>
      <w:r w:rsidR="00A00D6D">
        <w:t xml:space="preserve"> emerged</w:t>
      </w:r>
      <w:r w:rsidR="00266FD0">
        <w:t xml:space="preserve"> from the autumn 2020 survey results and </w:t>
      </w:r>
      <w:r w:rsidR="00F464D4">
        <w:t>have</w:t>
      </w:r>
      <w:r w:rsidR="005010FD">
        <w:t xml:space="preserve"> </w:t>
      </w:r>
      <w:r w:rsidR="00F464D4">
        <w:t>shaped</w:t>
      </w:r>
      <w:r w:rsidR="005010FD">
        <w:t xml:space="preserve"> our plans for IP </w:t>
      </w:r>
      <w:proofErr w:type="spellStart"/>
      <w:r w:rsidR="005010FD">
        <w:t>Inclusive’s</w:t>
      </w:r>
      <w:proofErr w:type="spellEnd"/>
      <w:r w:rsidR="005010FD">
        <w:t xml:space="preserve"> future:</w:t>
      </w:r>
    </w:p>
    <w:p w14:paraId="6FEBB974" w14:textId="77777777" w:rsidR="00174087" w:rsidRDefault="005010FD" w:rsidP="005227A1">
      <w:pPr>
        <w:pStyle w:val="ListParagraph"/>
        <w:numPr>
          <w:ilvl w:val="0"/>
          <w:numId w:val="13"/>
        </w:numPr>
      </w:pPr>
      <w:r>
        <w:t xml:space="preserve">It must remain inclusive.  </w:t>
      </w:r>
    </w:p>
    <w:p w14:paraId="5762CD31" w14:textId="2A458E7C" w:rsidR="00694347" w:rsidRPr="00694347" w:rsidRDefault="00694347" w:rsidP="005227A1">
      <w:pPr>
        <w:pStyle w:val="ListParagraph"/>
        <w:numPr>
          <w:ilvl w:val="1"/>
          <w:numId w:val="13"/>
        </w:numPr>
      </w:pPr>
      <w:r>
        <w:t>The benefits of, and involvement in,</w:t>
      </w:r>
      <w:r w:rsidRPr="00694347">
        <w:t xml:space="preserve"> IP Inclusive should </w:t>
      </w:r>
      <w:r>
        <w:t xml:space="preserve">be accessible to all UK-based IP professionals, </w:t>
      </w:r>
      <w:proofErr w:type="gramStart"/>
      <w:r w:rsidRPr="00694347">
        <w:t>whether or not</w:t>
      </w:r>
      <w:proofErr w:type="gramEnd"/>
      <w:r w:rsidRPr="00694347">
        <w:t xml:space="preserve"> </w:t>
      </w:r>
      <w:r w:rsidR="00174087">
        <w:t>they or their organisation</w:t>
      </w:r>
      <w:r w:rsidR="0001001B">
        <w:t>s</w:t>
      </w:r>
      <w:r w:rsidR="00174087">
        <w:t xml:space="preserve"> are </w:t>
      </w:r>
      <w:r w:rsidRPr="00694347">
        <w:t>formally connected through the Charter scheme.</w:t>
      </w:r>
    </w:p>
    <w:p w14:paraId="2394300B" w14:textId="1BBB7B97" w:rsidR="00455AC1" w:rsidRDefault="00455AC1" w:rsidP="005227A1">
      <w:pPr>
        <w:pStyle w:val="ListParagraph"/>
        <w:numPr>
          <w:ilvl w:val="0"/>
          <w:numId w:val="13"/>
        </w:numPr>
      </w:pPr>
      <w:proofErr w:type="gramStart"/>
      <w:r>
        <w:t xml:space="preserve">In particular, </w:t>
      </w:r>
      <w:r w:rsidR="00101D24">
        <w:t>its</w:t>
      </w:r>
      <w:proofErr w:type="gramEnd"/>
      <w:r w:rsidR="00101D24">
        <w:t xml:space="preserve"> </w:t>
      </w:r>
      <w:r>
        <w:t>events and resources should be free at the point of delivery.</w:t>
      </w:r>
    </w:p>
    <w:p w14:paraId="39D672FC" w14:textId="33C3C017" w:rsidR="005A26E4" w:rsidRDefault="00101D24" w:rsidP="005227A1">
      <w:pPr>
        <w:pStyle w:val="ListParagraph"/>
        <w:numPr>
          <w:ilvl w:val="0"/>
          <w:numId w:val="13"/>
        </w:numPr>
      </w:pPr>
      <w:r>
        <w:t xml:space="preserve">There </w:t>
      </w:r>
      <w:r w:rsidR="004D3E47">
        <w:t>should</w:t>
      </w:r>
      <w:r>
        <w:t xml:space="preserve"> be n</w:t>
      </w:r>
      <w:r w:rsidR="00455AC1">
        <w:t>o hierarchy</w:t>
      </w:r>
      <w:r w:rsidR="005A26E4">
        <w:t xml:space="preserve"> among its supporters and beneficiaries.</w:t>
      </w:r>
    </w:p>
    <w:p w14:paraId="4295DC42" w14:textId="77777777" w:rsidR="0092478B" w:rsidRDefault="005A26E4" w:rsidP="005227A1">
      <w:pPr>
        <w:pStyle w:val="ListParagraph"/>
        <w:numPr>
          <w:ilvl w:val="1"/>
          <w:numId w:val="13"/>
        </w:numPr>
      </w:pPr>
      <w:r>
        <w:t xml:space="preserve">Involvement and benefits should not depend </w:t>
      </w:r>
      <w:r w:rsidR="00101D24">
        <w:t xml:space="preserve">on the contributions made by </w:t>
      </w:r>
      <w:proofErr w:type="gramStart"/>
      <w:r w:rsidR="00101D24">
        <w:t>particular individuals</w:t>
      </w:r>
      <w:proofErr w:type="gramEnd"/>
      <w:r w:rsidR="00101D24">
        <w:t xml:space="preserve"> or organisations</w:t>
      </w:r>
      <w:r w:rsidR="0092478B">
        <w:t>.</w:t>
      </w:r>
    </w:p>
    <w:p w14:paraId="58F74365" w14:textId="77777777" w:rsidR="00410A65" w:rsidRDefault="00FE3D7D" w:rsidP="005227A1">
      <w:pPr>
        <w:pStyle w:val="ListParagraph"/>
        <w:numPr>
          <w:ilvl w:val="0"/>
          <w:numId w:val="13"/>
        </w:numPr>
      </w:pPr>
      <w:r>
        <w:t>As far as possible, it must be based on trust</w:t>
      </w:r>
      <w:r w:rsidR="00410A65">
        <w:t>.</w:t>
      </w:r>
    </w:p>
    <w:p w14:paraId="5876B9BB" w14:textId="6FE20830" w:rsidR="009C5DC5" w:rsidRDefault="00410A65" w:rsidP="005227A1">
      <w:pPr>
        <w:pStyle w:val="ListParagraph"/>
        <w:numPr>
          <w:ilvl w:val="1"/>
          <w:numId w:val="13"/>
        </w:numPr>
      </w:pPr>
      <w:r>
        <w:t>I</w:t>
      </w:r>
      <w:r w:rsidR="009C5DC5">
        <w:t>ts supporters</w:t>
      </w:r>
      <w:r w:rsidR="00FE3D7D">
        <w:t xml:space="preserve"> are </w:t>
      </w:r>
      <w:r w:rsidR="009C5DC5">
        <w:t xml:space="preserve">essentially </w:t>
      </w:r>
      <w:r w:rsidR="00FE3D7D">
        <w:t>people of integrity</w:t>
      </w:r>
      <w:r>
        <w:t>; they should be trusted to</w:t>
      </w:r>
      <w:r w:rsidR="009C5DC5">
        <w:t xml:space="preserve"> contribute what they can and what they feel is right</w:t>
      </w:r>
      <w:r w:rsidR="00043328">
        <w:t xml:space="preserve">, because of their belief in the ethical value of IP </w:t>
      </w:r>
      <w:proofErr w:type="spellStart"/>
      <w:r w:rsidR="00043328">
        <w:t>Inclusive’s</w:t>
      </w:r>
      <w:proofErr w:type="spellEnd"/>
      <w:r w:rsidR="00043328">
        <w:t xml:space="preserve"> </w:t>
      </w:r>
      <w:r w:rsidR="00D92B1E">
        <w:t>cause</w:t>
      </w:r>
      <w:r w:rsidR="00043328">
        <w:t>.</w:t>
      </w:r>
    </w:p>
    <w:p w14:paraId="76A91F48" w14:textId="77777777" w:rsidR="006763C0" w:rsidRDefault="00D3556A" w:rsidP="005227A1">
      <w:pPr>
        <w:pStyle w:val="ListParagraph"/>
        <w:numPr>
          <w:ilvl w:val="0"/>
          <w:numId w:val="13"/>
        </w:numPr>
      </w:pPr>
      <w:r>
        <w:t>Its governance must be sound but also proportionate</w:t>
      </w:r>
      <w:r w:rsidR="006763C0">
        <w:t>.</w:t>
      </w:r>
    </w:p>
    <w:p w14:paraId="03ABE264" w14:textId="77777777" w:rsidR="00E111B0" w:rsidRDefault="00643D7D" w:rsidP="005227A1">
      <w:pPr>
        <w:pStyle w:val="ListParagraph"/>
        <w:numPr>
          <w:ilvl w:val="1"/>
          <w:numId w:val="13"/>
        </w:numPr>
      </w:pPr>
      <w:r>
        <w:t xml:space="preserve">Stakeholders must be </w:t>
      </w:r>
      <w:r w:rsidR="004D0A0C">
        <w:t>reassure</w:t>
      </w:r>
      <w:r>
        <w:t>d</w:t>
      </w:r>
      <w:r w:rsidR="004D0A0C">
        <w:t xml:space="preserve"> and protect</w:t>
      </w:r>
      <w:r>
        <w:t>ed, but volunteers should not be unnecessarily hampered</w:t>
      </w:r>
      <w:r w:rsidR="00E111B0">
        <w:t>.</w:t>
      </w:r>
    </w:p>
    <w:p w14:paraId="03A28944" w14:textId="466FEC68" w:rsidR="00285998" w:rsidRDefault="00E111B0" w:rsidP="005227A1">
      <w:pPr>
        <w:pStyle w:val="ListParagraph"/>
        <w:numPr>
          <w:ilvl w:val="1"/>
          <w:numId w:val="13"/>
        </w:numPr>
      </w:pPr>
      <w:r>
        <w:t>B</w:t>
      </w:r>
      <w:r w:rsidR="004E37EA">
        <w:t xml:space="preserve">ureaucracy </w:t>
      </w:r>
      <w:r>
        <w:t xml:space="preserve">should be </w:t>
      </w:r>
      <w:r w:rsidR="004E37EA">
        <w:t>kept to a minimum</w:t>
      </w:r>
      <w:r>
        <w:t>,</w:t>
      </w:r>
      <w:r w:rsidR="004E37EA">
        <w:t xml:space="preserve"> </w:t>
      </w:r>
      <w:proofErr w:type="gramStart"/>
      <w:r w:rsidR="004E37EA">
        <w:t>so as to</w:t>
      </w:r>
      <w:proofErr w:type="gramEnd"/>
      <w:r w:rsidR="004E37EA">
        <w:t xml:space="preserve"> allow the</w:t>
      </w:r>
      <w:r>
        <w:t xml:space="preserve"> available</w:t>
      </w:r>
      <w:r w:rsidR="004E37EA">
        <w:t xml:space="preserve"> resources (</w:t>
      </w:r>
      <w:r>
        <w:t xml:space="preserve">both money and </w:t>
      </w:r>
      <w:r w:rsidR="004E37EA">
        <w:t xml:space="preserve">time) to be deployed towards </w:t>
      </w:r>
      <w:r w:rsidR="00D92B1E">
        <w:t>the initiative’s key</w:t>
      </w:r>
      <w:r w:rsidR="004E37EA">
        <w:t xml:space="preserve"> objectives.</w:t>
      </w:r>
      <w:r w:rsidR="00881445">
        <w:t xml:space="preserve">  </w:t>
      </w:r>
    </w:p>
    <w:p w14:paraId="78000333" w14:textId="578EB7C3" w:rsidR="00DA011A" w:rsidRDefault="00DA011A" w:rsidP="00285998">
      <w:r>
        <w:t xml:space="preserve">There is one further thing.  </w:t>
      </w:r>
      <w:r w:rsidR="00195290">
        <w:t>We</w:t>
      </w:r>
      <w:r>
        <w:t xml:space="preserve"> believe that however IP Inclusive</w:t>
      </w:r>
      <w:r w:rsidR="00195290">
        <w:t xml:space="preserve"> develops from here</w:t>
      </w:r>
      <w:r>
        <w:t xml:space="preserve">, </w:t>
      </w:r>
      <w:r w:rsidR="00195290">
        <w:t>it is important</w:t>
      </w:r>
      <w:r>
        <w:t xml:space="preserve"> to retain the current “branding”.  The 2020 survey – and indeed other stakeholder feedback during </w:t>
      </w:r>
      <w:r w:rsidR="00E2629B">
        <w:t>the last few year</w:t>
      </w:r>
      <w:r w:rsidR="00731B63">
        <w:t>s</w:t>
      </w:r>
      <w:r>
        <w:t xml:space="preserve"> </w:t>
      </w:r>
      <w:r w:rsidR="00137D29">
        <w:t>–</w:t>
      </w:r>
      <w:r>
        <w:t xml:space="preserve"> </w:t>
      </w:r>
      <w:r w:rsidR="00137D29">
        <w:t>ha</w:t>
      </w:r>
      <w:r w:rsidR="00E2629B">
        <w:t>s</w:t>
      </w:r>
      <w:r w:rsidR="00137D29">
        <w:t xml:space="preserve"> shown there is a great deal of goodwill attached to the IP Inclusive </w:t>
      </w:r>
      <w:r w:rsidR="0052047A">
        <w:t xml:space="preserve">cause and </w:t>
      </w:r>
      <w:r w:rsidR="00731B63">
        <w:t>its way of working</w:t>
      </w:r>
      <w:r w:rsidR="00082CD5">
        <w:t>.  That</w:t>
      </w:r>
      <w:r w:rsidR="00175699">
        <w:t xml:space="preserve"> goodwill</w:t>
      </w:r>
      <w:r w:rsidR="00082CD5">
        <w:t xml:space="preserve"> runs</w:t>
      </w:r>
      <w:r w:rsidR="0052047A">
        <w:t xml:space="preserve"> through the IP professions and </w:t>
      </w:r>
      <w:r w:rsidR="00082CD5">
        <w:t xml:space="preserve">to an extent into the wider legal sector.  We should </w:t>
      </w:r>
      <w:r w:rsidR="003A1D59">
        <w:t xml:space="preserve">keep hold of it.  </w:t>
      </w:r>
      <w:r w:rsidR="007C1F35">
        <w:t xml:space="preserve">The </w:t>
      </w:r>
      <w:r w:rsidR="00E2629B">
        <w:t>restructuring</w:t>
      </w:r>
      <w:r w:rsidR="007C1F35">
        <w:t xml:space="preserve"> should have as little as possible an impact on the day-to-day activities that are currently carried out under the IP Inclusive </w:t>
      </w:r>
      <w:r w:rsidR="00E2629B">
        <w:t>banner</w:t>
      </w:r>
      <w:r w:rsidR="007C1F35">
        <w:t xml:space="preserve">.  </w:t>
      </w:r>
      <w:r w:rsidR="003A1D59">
        <w:t xml:space="preserve">See </w:t>
      </w:r>
      <w:r w:rsidR="00310E6C">
        <w:t>7.1</w:t>
      </w:r>
      <w:r w:rsidR="003A1D59">
        <w:t xml:space="preserve"> below for further thoughts on this.</w:t>
      </w:r>
    </w:p>
    <w:p w14:paraId="6A2FB68C" w14:textId="428C85E4" w:rsidR="00DB72CF" w:rsidRDefault="00DB72CF" w:rsidP="00706859"/>
    <w:p w14:paraId="23F940EA" w14:textId="198AC591" w:rsidR="00DB72CF" w:rsidRDefault="00DB72CF" w:rsidP="00DB72CF">
      <w:pPr>
        <w:pStyle w:val="Heading2"/>
      </w:pPr>
      <w:bookmarkStart w:id="6" w:name="_Toc64900597"/>
      <w:r>
        <w:lastRenderedPageBreak/>
        <w:t>1.4</w:t>
      </w:r>
      <w:r>
        <w:tab/>
        <w:t>Further consultation</w:t>
      </w:r>
      <w:bookmarkEnd w:id="6"/>
    </w:p>
    <w:p w14:paraId="644E983F" w14:textId="153384DD" w:rsidR="00E8284F" w:rsidRDefault="0069679C" w:rsidP="00DB72CF">
      <w:r>
        <w:t>The</w:t>
      </w:r>
      <w:r w:rsidR="006C5884">
        <w:t>se plans</w:t>
      </w:r>
      <w:r>
        <w:t xml:space="preserve"> will be put to IP </w:t>
      </w:r>
      <w:proofErr w:type="spellStart"/>
      <w:r>
        <w:t>Inclusive’s</w:t>
      </w:r>
      <w:proofErr w:type="spellEnd"/>
      <w:r>
        <w:t xml:space="preserve"> annual meeting on </w:t>
      </w:r>
      <w:proofErr w:type="gramStart"/>
      <w:r>
        <w:t>23 March 2021, and</w:t>
      </w:r>
      <w:proofErr w:type="gramEnd"/>
      <w:r>
        <w:t xml:space="preserve"> published on </w:t>
      </w:r>
      <w:r w:rsidR="00F02AFA">
        <w:t>its</w:t>
      </w:r>
      <w:r>
        <w:t xml:space="preserve"> website.   </w:t>
      </w:r>
      <w:r w:rsidR="00DB72CF">
        <w:t xml:space="preserve">IPIM </w:t>
      </w:r>
      <w:r w:rsidR="000472AE">
        <w:t xml:space="preserve">and I </w:t>
      </w:r>
      <w:r w:rsidR="00DB72CF">
        <w:t>w</w:t>
      </w:r>
      <w:r w:rsidR="000472AE">
        <w:t>ould w</w:t>
      </w:r>
      <w:r w:rsidR="00DB72CF">
        <w:t>elcome feedback</w:t>
      </w:r>
      <w:r w:rsidR="00E07EA0">
        <w:t xml:space="preserve"> – from </w:t>
      </w:r>
      <w:r w:rsidR="00DB72CF">
        <w:t>UK-based IP professionals</w:t>
      </w:r>
      <w:r w:rsidR="00402E70">
        <w:t>;</w:t>
      </w:r>
      <w:r w:rsidR="00DB72CF">
        <w:t xml:space="preserve"> the organisations </w:t>
      </w:r>
      <w:r w:rsidR="00402E70">
        <w:t xml:space="preserve">that </w:t>
      </w:r>
      <w:r w:rsidR="00DB72CF">
        <w:t>they work in</w:t>
      </w:r>
      <w:r w:rsidR="00402E70">
        <w:t>, or that represent or regulate them; the people they work for; and anyone else who has a</w:t>
      </w:r>
      <w:r w:rsidR="00383D17">
        <w:t>n interest in diversity and inclusion in the UK’s IP sector.</w:t>
      </w:r>
      <w:r w:rsidR="006A02E0">
        <w:t xml:space="preserve">  </w:t>
      </w:r>
      <w:r w:rsidR="00342C50">
        <w:t xml:space="preserve">We will take that feedback into account when </w:t>
      </w:r>
      <w:r w:rsidR="00E07EA0">
        <w:t>putting the plans into effect</w:t>
      </w:r>
      <w:r w:rsidR="00D8018B">
        <w:t>.</w:t>
      </w:r>
    </w:p>
    <w:p w14:paraId="64EAC767" w14:textId="77777777" w:rsidR="00BA0818" w:rsidRDefault="00BA0818" w:rsidP="00EE2E8A"/>
    <w:p w14:paraId="243DDC9A" w14:textId="4B227868" w:rsidR="009017F5" w:rsidRDefault="00F240F4" w:rsidP="00DA561E">
      <w:pPr>
        <w:pStyle w:val="Heading1"/>
      </w:pPr>
      <w:bookmarkStart w:id="7" w:name="_Toc64900598"/>
      <w:r>
        <w:t>2</w:t>
      </w:r>
      <w:r w:rsidR="00DA561E">
        <w:tab/>
      </w:r>
      <w:bookmarkEnd w:id="7"/>
      <w:r w:rsidR="004D1A8C">
        <w:t xml:space="preserve">The </w:t>
      </w:r>
      <w:r w:rsidR="007555B7">
        <w:t>general plan for 2021</w:t>
      </w:r>
    </w:p>
    <w:p w14:paraId="5E7912DC" w14:textId="6B5E39A9" w:rsidR="004D1A8C" w:rsidRDefault="004D1A8C" w:rsidP="004D1A8C">
      <w:pPr>
        <w:pStyle w:val="Heading2"/>
      </w:pPr>
      <w:r>
        <w:t>2.1</w:t>
      </w:r>
      <w:r>
        <w:tab/>
      </w:r>
      <w:r w:rsidR="00212A27">
        <w:t xml:space="preserve">Not a </w:t>
      </w:r>
      <w:r w:rsidR="00B77239">
        <w:t>CIC</w:t>
      </w:r>
      <w:r w:rsidR="009015B0">
        <w:t xml:space="preserve"> (for the time being)</w:t>
      </w:r>
    </w:p>
    <w:p w14:paraId="4732071E" w14:textId="11CE4F7F" w:rsidR="00212A27" w:rsidRDefault="00212A27" w:rsidP="004D1A8C">
      <w:r>
        <w:t xml:space="preserve">We had considered incorporating IP Inclusive, during 2021, as a </w:t>
      </w:r>
      <w:r w:rsidRPr="00212A27">
        <w:t>“community interest company” (CIC)</w:t>
      </w:r>
      <w:r>
        <w:t xml:space="preserve">.  The autumn 2020 survey </w:t>
      </w:r>
      <w:r w:rsidR="00040CF1">
        <w:t>revealed broad support for th</w:t>
      </w:r>
      <w:r w:rsidR="00CB7C48">
        <w:t>is</w:t>
      </w:r>
      <w:r w:rsidR="00040CF1">
        <w:t xml:space="preserve">.  It also revealed support for the </w:t>
      </w:r>
      <w:r w:rsidR="00A4166A">
        <w:t xml:space="preserve">Charter signatory </w:t>
      </w:r>
      <w:r w:rsidR="00040CF1">
        <w:t>subscription scheme through which</w:t>
      </w:r>
      <w:r w:rsidR="00ED6A18">
        <w:t xml:space="preserve"> we had thought</w:t>
      </w:r>
      <w:r w:rsidR="00040CF1">
        <w:t xml:space="preserve"> to fund the CIC.</w:t>
      </w:r>
    </w:p>
    <w:p w14:paraId="045113E8" w14:textId="69A7AB04" w:rsidR="006E3D6E" w:rsidRDefault="00A56052" w:rsidP="004D1A8C">
      <w:r>
        <w:t>Having reviewed the survey results, however, and the resources necessary to establish and maintain a CIC, we have concluded that incorporation is neither feasible nor desirable at this stage.</w:t>
      </w:r>
      <w:r w:rsidR="00F13192">
        <w:t xml:space="preserve">  A</w:t>
      </w:r>
      <w:r w:rsidR="00F13192" w:rsidRPr="00F13192">
        <w:t xml:space="preserve"> CIC would cost a significant amount of time, </w:t>
      </w:r>
      <w:proofErr w:type="gramStart"/>
      <w:r w:rsidR="00F13192" w:rsidRPr="00F13192">
        <w:t>energy</w:t>
      </w:r>
      <w:proofErr w:type="gramEnd"/>
      <w:r w:rsidR="00F13192" w:rsidRPr="00F13192">
        <w:t xml:space="preserve"> and money to set up.  It would cost more to run than the current arrangement, again in terms of both financial and human resources.  </w:t>
      </w:r>
      <w:r w:rsidR="00A4166A">
        <w:t>The</w:t>
      </w:r>
      <w:r w:rsidR="00D370A7" w:rsidRPr="00D370A7">
        <w:t xml:space="preserve"> </w:t>
      </w:r>
      <w:r w:rsidR="0024539A">
        <w:t>subscription levels</w:t>
      </w:r>
      <w:r w:rsidR="00D370A7" w:rsidRPr="00D370A7">
        <w:t xml:space="preserve"> that survey respondents indicated they would be willing to pay</w:t>
      </w:r>
      <w:r w:rsidR="00D370A7">
        <w:t xml:space="preserve"> </w:t>
      </w:r>
      <w:r w:rsidR="00D370A7" w:rsidRPr="00D370A7">
        <w:t>would</w:t>
      </w:r>
      <w:r w:rsidR="0096179B">
        <w:t xml:space="preserve"> be unlikely to</w:t>
      </w:r>
      <w:r w:rsidR="00D370A7">
        <w:t xml:space="preserve"> cover</w:t>
      </w:r>
      <w:r w:rsidR="00D370A7" w:rsidRPr="00D370A7">
        <w:t xml:space="preserve"> the operating costs.</w:t>
      </w:r>
      <w:r w:rsidR="0096179B">
        <w:t xml:space="preserve">  </w:t>
      </w:r>
    </w:p>
    <w:p w14:paraId="14513732" w14:textId="0FCB30B8" w:rsidR="00A56052" w:rsidRDefault="004E1382" w:rsidP="004D1A8C">
      <w:r>
        <w:t xml:space="preserve">We believe that a CIC </w:t>
      </w:r>
      <w:r w:rsidR="00F650FE">
        <w:t>will be</w:t>
      </w:r>
      <w:r>
        <w:t xml:space="preserve"> a highly appropriate vehicle for IP Inclusive if it develops as expected.</w:t>
      </w:r>
      <w:r w:rsidR="00F650FE">
        <w:t xml:space="preserve">  </w:t>
      </w:r>
      <w:r w:rsidR="00CF53EE">
        <w:t>This</w:t>
      </w:r>
      <w:r w:rsidR="00F650FE">
        <w:t xml:space="preserve"> is our preferred end goal.  </w:t>
      </w:r>
      <w:r w:rsidR="00A6549A">
        <w:t xml:space="preserve">However, there is still </w:t>
      </w:r>
      <w:proofErr w:type="gramStart"/>
      <w:r w:rsidR="00C9319F">
        <w:t>work</w:t>
      </w:r>
      <w:proofErr w:type="gramEnd"/>
      <w:r w:rsidR="00C9319F">
        <w:t xml:space="preserve"> to be done on sourcing sufficient and sustainable funding for IP Inclusive</w:t>
      </w:r>
      <w:r w:rsidR="00A6549A">
        <w:t>, as well as hands-on support,</w:t>
      </w:r>
      <w:r w:rsidR="00C9319F">
        <w:t xml:space="preserve"> before it is ready </w:t>
      </w:r>
      <w:r w:rsidR="006E3D6E">
        <w:t>to become</w:t>
      </w:r>
      <w:r w:rsidR="00484F1E">
        <w:t xml:space="preserve"> a registered corporate entity.</w:t>
      </w:r>
      <w:r w:rsidR="00F650FE">
        <w:t xml:space="preserve">  </w:t>
      </w:r>
      <w:r w:rsidR="00484F1E">
        <w:t>In the</w:t>
      </w:r>
      <w:r w:rsidR="003F7A94">
        <w:t xml:space="preserve"> short- to medium-term, such additional resources would be better </w:t>
      </w:r>
      <w:r w:rsidR="00F13192" w:rsidRPr="00F13192">
        <w:t xml:space="preserve">spent on pursuing </w:t>
      </w:r>
      <w:r w:rsidR="00CF53EE">
        <w:t>its</w:t>
      </w:r>
      <w:r w:rsidR="00F13192" w:rsidRPr="00F13192">
        <w:t xml:space="preserve"> core objectives</w:t>
      </w:r>
      <w:r w:rsidR="00DB1F5D">
        <w:t>, than on things necessitated by a more formal structure (</w:t>
      </w:r>
      <w:r w:rsidR="003F7A94">
        <w:t>for example</w:t>
      </w:r>
      <w:r w:rsidR="00DB1F5D">
        <w:t xml:space="preserve"> </w:t>
      </w:r>
      <w:r w:rsidR="00B77239">
        <w:t xml:space="preserve">legal and </w:t>
      </w:r>
      <w:r w:rsidR="003F7A94">
        <w:t xml:space="preserve">financial </w:t>
      </w:r>
      <w:r w:rsidR="00B77239">
        <w:t>advice,</w:t>
      </w:r>
      <w:r w:rsidR="003F7A94">
        <w:t xml:space="preserve"> </w:t>
      </w:r>
      <w:r w:rsidR="00DB1F5D">
        <w:t>reporting requirements,</w:t>
      </w:r>
      <w:r w:rsidR="00B77239">
        <w:t xml:space="preserve"> and</w:t>
      </w:r>
      <w:r w:rsidR="00DB1F5D">
        <w:t xml:space="preserve"> employer obligations)</w:t>
      </w:r>
      <w:r w:rsidR="00F13192" w:rsidRPr="00F13192">
        <w:t xml:space="preserve">.  </w:t>
      </w:r>
    </w:p>
    <w:p w14:paraId="04987763" w14:textId="6DC85B91" w:rsidR="00F650FE" w:rsidRDefault="00F650FE" w:rsidP="004D1A8C">
      <w:r>
        <w:t xml:space="preserve">We </w:t>
      </w:r>
      <w:r w:rsidR="00F21B00">
        <w:t>will therefore make</w:t>
      </w:r>
      <w:r>
        <w:t xml:space="preserve"> certain changes to IP </w:t>
      </w:r>
      <w:proofErr w:type="spellStart"/>
      <w:r>
        <w:t>Inclusive’s</w:t>
      </w:r>
      <w:proofErr w:type="spellEnd"/>
      <w:r>
        <w:t xml:space="preserve"> structure that will </w:t>
      </w:r>
      <w:r w:rsidR="00D30C7E">
        <w:t>take it part-way along the path towards</w:t>
      </w:r>
      <w:r w:rsidR="000D6563">
        <w:t xml:space="preserve"> becoming a CIC, providing</w:t>
      </w:r>
      <w:r w:rsidR="00DA53DB">
        <w:t xml:space="preserve"> greater financial flexibility and independence </w:t>
      </w:r>
      <w:r w:rsidR="000D6563">
        <w:t>but</w:t>
      </w:r>
      <w:r w:rsidR="00D30C7E">
        <w:t xml:space="preserve"> without at this stage the associated financial and regulatory burden.  These changes will model some of the desirable aspects of a more formal corporate structure</w:t>
      </w:r>
      <w:r w:rsidR="00B037EE">
        <w:t xml:space="preserve"> without, we hope, representing a disproportionate drain on IP </w:t>
      </w:r>
      <w:proofErr w:type="spellStart"/>
      <w:r w:rsidR="00B037EE">
        <w:t>Inclusive’s</w:t>
      </w:r>
      <w:proofErr w:type="spellEnd"/>
      <w:r w:rsidR="00B037EE">
        <w:t xml:space="preserve"> limited resources.</w:t>
      </w:r>
      <w:r w:rsidR="00865AD1">
        <w:t xml:space="preserve">  In the longer term, if all goes well, IP Inclusive </w:t>
      </w:r>
      <w:r w:rsidR="00F60E86">
        <w:t>will</w:t>
      </w:r>
      <w:r w:rsidR="00865AD1">
        <w:t xml:space="preserve"> work towards incorporation as a CIC, for which the current changes will position it well.</w:t>
      </w:r>
    </w:p>
    <w:p w14:paraId="6404E476" w14:textId="77777777" w:rsidR="00A06743" w:rsidRDefault="00A06743" w:rsidP="00606859"/>
    <w:p w14:paraId="2FA9AC5A" w14:textId="39957268" w:rsidR="00344E76" w:rsidRDefault="00344E76" w:rsidP="00344E76">
      <w:pPr>
        <w:pStyle w:val="Heading2"/>
      </w:pPr>
      <w:r>
        <w:t>2.2</w:t>
      </w:r>
      <w:r>
        <w:tab/>
      </w:r>
      <w:r w:rsidR="007555B7">
        <w:t>Key changes</w:t>
      </w:r>
    </w:p>
    <w:p w14:paraId="4AF82FB5" w14:textId="77777777" w:rsidR="009D0A74" w:rsidRDefault="00D43453" w:rsidP="005319A9">
      <w:r>
        <w:t xml:space="preserve">We plan to alter IP </w:t>
      </w:r>
      <w:proofErr w:type="spellStart"/>
      <w:r>
        <w:t>Inclusive’s</w:t>
      </w:r>
      <w:proofErr w:type="spellEnd"/>
      <w:r>
        <w:t xml:space="preserve"> structure </w:t>
      </w:r>
      <w:r w:rsidR="009D0A74">
        <w:t>by (a) r</w:t>
      </w:r>
      <w:r>
        <w:t>econstituting its governing body IPIM</w:t>
      </w:r>
      <w:r w:rsidR="009D0A74">
        <w:t xml:space="preserve"> and (b) e</w:t>
      </w:r>
      <w:r>
        <w:t>stablishing an “advisory board” to support the executive team</w:t>
      </w:r>
      <w:r w:rsidR="009D0A74">
        <w:t xml:space="preserve">.  See 3 below for more details.  </w:t>
      </w:r>
    </w:p>
    <w:p w14:paraId="018F9782" w14:textId="7FB12C29" w:rsidR="005319A9" w:rsidRDefault="00710E88" w:rsidP="005319A9">
      <w:r>
        <w:t>Neither of these should have any impact on day-to-day activities.</w:t>
      </w:r>
      <w:bookmarkStart w:id="8" w:name="_Hlk63238408"/>
      <w:r w:rsidR="005319A9" w:rsidRPr="005319A9">
        <w:t xml:space="preserve"> </w:t>
      </w:r>
      <w:r w:rsidR="005319A9">
        <w:t xml:space="preserve"> As currently, individual volunteers (for instance those running the communities and regional networks and the Careers in Ideas campaign) w</w:t>
      </w:r>
      <w:r w:rsidR="00F9029A">
        <w:t>ill</w:t>
      </w:r>
      <w:r w:rsidR="005319A9">
        <w:t xml:space="preserve"> sit </w:t>
      </w:r>
      <w:r w:rsidR="005319A9">
        <w:lastRenderedPageBreak/>
        <w:t>outside the formal IP Inclusive structure.  The reconstituted IPIM w</w:t>
      </w:r>
      <w:r w:rsidR="003675B6">
        <w:t>ill</w:t>
      </w:r>
      <w:r w:rsidR="005319A9">
        <w:t xml:space="preserve"> however oversee, support and be responsible for all activities carried out in </w:t>
      </w:r>
      <w:r w:rsidR="00965530">
        <w:t xml:space="preserve">IP </w:t>
      </w:r>
      <w:proofErr w:type="spellStart"/>
      <w:r w:rsidR="00965530">
        <w:t>Inclusive’s</w:t>
      </w:r>
      <w:proofErr w:type="spellEnd"/>
      <w:r w:rsidR="005319A9">
        <w:t xml:space="preserve"> name.</w:t>
      </w:r>
    </w:p>
    <w:bookmarkEnd w:id="8"/>
    <w:p w14:paraId="2421DFE6" w14:textId="16430D42" w:rsidR="00710E88" w:rsidRDefault="00D56B12" w:rsidP="00710E88">
      <w:r>
        <w:t>We a</w:t>
      </w:r>
      <w:r w:rsidR="00710E88">
        <w:t>lso plan to draw in more funds</w:t>
      </w:r>
      <w:r w:rsidR="007555B7">
        <w:t xml:space="preserve"> (see </w:t>
      </w:r>
      <w:r w:rsidR="00601320">
        <w:t>6</w:t>
      </w:r>
      <w:r w:rsidR="007555B7">
        <w:t xml:space="preserve"> below)</w:t>
      </w:r>
      <w:r w:rsidR="00710E88">
        <w:t xml:space="preserve"> to allow us to </w:t>
      </w:r>
      <w:r w:rsidR="003675B6">
        <w:t>source</w:t>
      </w:r>
      <w:r w:rsidR="00710E88">
        <w:t xml:space="preserve"> the HR support we need (</w:t>
      </w:r>
      <w:r w:rsidR="00601320">
        <w:t>5</w:t>
      </w:r>
      <w:r w:rsidR="00710E88">
        <w:t xml:space="preserve"> below)</w:t>
      </w:r>
      <w:r>
        <w:t xml:space="preserve"> and </w:t>
      </w:r>
      <w:r w:rsidR="00F3763C">
        <w:t xml:space="preserve">thus </w:t>
      </w:r>
      <w:r w:rsidR="003675B6">
        <w:t xml:space="preserve">develop </w:t>
      </w:r>
      <w:r w:rsidR="00F3763C">
        <w:t>what we deliver</w:t>
      </w:r>
      <w:r>
        <w:t xml:space="preserve"> to the IP professions</w:t>
      </w:r>
      <w:r w:rsidR="00710E88">
        <w:t>.</w:t>
      </w:r>
      <w:r w:rsidR="001C636A">
        <w:t xml:space="preserve">  </w:t>
      </w:r>
    </w:p>
    <w:p w14:paraId="25605A32" w14:textId="394AF409" w:rsidR="00453542" w:rsidRDefault="00453542" w:rsidP="00710E88">
      <w:r>
        <w:t>Table 1</w:t>
      </w:r>
      <w:r w:rsidR="00D43453">
        <w:t xml:space="preserve"> in Annex II</w:t>
      </w:r>
      <w:r>
        <w:t xml:space="preserve"> summarises the key changes we plan to make</w:t>
      </w:r>
      <w:r w:rsidR="001D6EF9">
        <w:t xml:space="preserve"> to IP </w:t>
      </w:r>
      <w:proofErr w:type="spellStart"/>
      <w:r w:rsidR="001D6EF9">
        <w:t>Inclusive’s</w:t>
      </w:r>
      <w:proofErr w:type="spellEnd"/>
      <w:r w:rsidR="001D6EF9">
        <w:t xml:space="preserve"> structure and way of working.  It also shows</w:t>
      </w:r>
      <w:r>
        <w:t xml:space="preserve"> where in this document each of the</w:t>
      </w:r>
      <w:r w:rsidR="001D6EF9">
        <w:t xml:space="preserve"> changes</w:t>
      </w:r>
      <w:r>
        <w:t xml:space="preserve"> is explained.</w:t>
      </w:r>
    </w:p>
    <w:p w14:paraId="28EC6AFA" w14:textId="77777777" w:rsidR="00DC2F2B" w:rsidRDefault="00DC2F2B" w:rsidP="00453542"/>
    <w:p w14:paraId="1C32C8BA" w14:textId="68E03435" w:rsidR="00B260A4" w:rsidRDefault="00BC270A" w:rsidP="004A6BA2">
      <w:pPr>
        <w:pStyle w:val="Heading2"/>
      </w:pPr>
      <w:bookmarkStart w:id="9" w:name="_Toc64900599"/>
      <w:r>
        <w:t>2.</w:t>
      </w:r>
      <w:r w:rsidR="00E206E7">
        <w:t>3</w:t>
      </w:r>
      <w:r w:rsidR="00DA561E">
        <w:tab/>
      </w:r>
      <w:r w:rsidR="0020302F">
        <w:t>Clarifying our</w:t>
      </w:r>
      <w:r w:rsidR="00340A16">
        <w:t xml:space="preserve"> </w:t>
      </w:r>
      <w:proofErr w:type="gramStart"/>
      <w:r w:rsidR="00340A16">
        <w:t>o</w:t>
      </w:r>
      <w:r w:rsidR="00B05198">
        <w:t>bjectives</w:t>
      </w:r>
      <w:bookmarkEnd w:id="9"/>
      <w:proofErr w:type="gramEnd"/>
    </w:p>
    <w:p w14:paraId="35509B65" w14:textId="36020461" w:rsidR="00EC6D00" w:rsidRDefault="0030569F" w:rsidP="00AE11DB">
      <w:r>
        <w:t xml:space="preserve">A CIC needs to satisfy </w:t>
      </w:r>
      <w:r w:rsidR="003A4BC2">
        <w:t>a</w:t>
      </w:r>
      <w:r>
        <w:t xml:space="preserve"> “community interest test”</w:t>
      </w:r>
      <w:r w:rsidR="008342F0">
        <w:t xml:space="preserve">, </w:t>
      </w:r>
      <w:r w:rsidR="0020302F">
        <w:t>which</w:t>
      </w:r>
      <w:r w:rsidR="008342F0">
        <w:t xml:space="preserve"> </w:t>
      </w:r>
      <w:r w:rsidR="006240ED">
        <w:t xml:space="preserve">effectively </w:t>
      </w:r>
      <w:r w:rsidR="008342F0">
        <w:t>requires that</w:t>
      </w:r>
      <w:r w:rsidR="00AE11DB">
        <w:t xml:space="preserve"> </w:t>
      </w:r>
      <w:r w:rsidR="006240ED">
        <w:t>its</w:t>
      </w:r>
      <w:r w:rsidR="00AE11DB">
        <w:t xml:space="preserve"> activities</w:t>
      </w:r>
      <w:r w:rsidR="00F223AC">
        <w:t xml:space="preserve"> be</w:t>
      </w:r>
      <w:r w:rsidR="00AE11DB">
        <w:t xml:space="preserve"> carried on for the benefit of the community.</w:t>
      </w:r>
      <w:r w:rsidR="0020302F">
        <w:t xml:space="preserve">  Although we are not proposing </w:t>
      </w:r>
      <w:r w:rsidR="006240ED">
        <w:t xml:space="preserve">to </w:t>
      </w:r>
      <w:r w:rsidR="0020302F">
        <w:t xml:space="preserve">convert IP Inclusive to a CIC at this stage, we believe it </w:t>
      </w:r>
      <w:r w:rsidR="006240ED">
        <w:t>would be</w:t>
      </w:r>
      <w:r w:rsidR="0020302F">
        <w:t xml:space="preserve"> sensible to clarify its objectives in a similar fashion</w:t>
      </w:r>
      <w:r w:rsidR="00EC6D00">
        <w:t>.  This should help reassure those who provide either financial or practical support</w:t>
      </w:r>
      <w:r w:rsidR="004A6BA2">
        <w:t xml:space="preserve"> </w:t>
      </w:r>
      <w:r w:rsidR="00EC6D00">
        <w:t xml:space="preserve">and </w:t>
      </w:r>
      <w:proofErr w:type="gramStart"/>
      <w:r w:rsidR="00EC6D00">
        <w:t>endorsement, and</w:t>
      </w:r>
      <w:proofErr w:type="gramEnd"/>
      <w:r w:rsidR="00EC6D00">
        <w:t xml:space="preserve"> be of value on following the CIC route later.</w:t>
      </w:r>
    </w:p>
    <w:p w14:paraId="77E07FDC" w14:textId="5C700EC1" w:rsidR="00B05198" w:rsidRDefault="00415A19" w:rsidP="00B322E2">
      <w:r>
        <w:t xml:space="preserve">In the new IPIM constitution, </w:t>
      </w:r>
      <w:r w:rsidR="00E8716B">
        <w:t xml:space="preserve">IP </w:t>
      </w:r>
      <w:proofErr w:type="spellStart"/>
      <w:r w:rsidR="00E8716B">
        <w:t>Inclusive’s</w:t>
      </w:r>
      <w:proofErr w:type="spellEnd"/>
      <w:r w:rsidR="00B05198">
        <w:t xml:space="preserve"> objectives</w:t>
      </w:r>
      <w:r w:rsidR="00851BBA">
        <w:t xml:space="preserve"> – and </w:t>
      </w:r>
      <w:r w:rsidR="008D6189" w:rsidRPr="008D6189">
        <w:t xml:space="preserve">the </w:t>
      </w:r>
      <w:r w:rsidR="008D6189">
        <w:t>activities</w:t>
      </w:r>
      <w:r w:rsidR="008D6189" w:rsidRPr="008D6189">
        <w:t xml:space="preserve"> it undert</w:t>
      </w:r>
      <w:r w:rsidR="002322BD">
        <w:t>akes</w:t>
      </w:r>
      <w:r w:rsidR="008D6189" w:rsidRPr="008D6189">
        <w:t xml:space="preserve"> </w:t>
      </w:r>
      <w:proofErr w:type="gramStart"/>
      <w:r w:rsidR="008D6189" w:rsidRPr="008D6189">
        <w:t xml:space="preserve">in </w:t>
      </w:r>
      <w:r w:rsidR="008D6189">
        <w:t>order to</w:t>
      </w:r>
      <w:proofErr w:type="gramEnd"/>
      <w:r w:rsidR="008D6189">
        <w:t xml:space="preserve"> deliver on them</w:t>
      </w:r>
      <w:r w:rsidR="00504148">
        <w:t xml:space="preserve"> – will be b</w:t>
      </w:r>
      <w:r w:rsidR="00173698">
        <w:t xml:space="preserve">roadly </w:t>
      </w:r>
      <w:r w:rsidR="008D6189" w:rsidRPr="008D6189">
        <w:t>the same as for IP Inclusive currently</w:t>
      </w:r>
      <w:r w:rsidR="00F23395">
        <w:t xml:space="preserve"> (see Annex I.2)</w:t>
      </w:r>
      <w:r w:rsidR="00173698">
        <w:t>.  I</w:t>
      </w:r>
      <w:r w:rsidR="00FA3CDD">
        <w:t>ts</w:t>
      </w:r>
      <w:r w:rsidR="00173698">
        <w:t xml:space="preserve"> formal objectives w</w:t>
      </w:r>
      <w:r w:rsidR="00AE2B96">
        <w:t>ill</w:t>
      </w:r>
      <w:r w:rsidR="00173698">
        <w:t xml:space="preserve"> be “</w:t>
      </w:r>
      <w:r w:rsidR="00B322E2">
        <w:t>to promote and improve equality, diversity, inclusivity and wellbeing among UK-based IP professionals</w:t>
      </w:r>
      <w:r w:rsidR="00173698">
        <w:t>”</w:t>
      </w:r>
      <w:r w:rsidR="008D6189" w:rsidRPr="008D6189">
        <w:t>.</w:t>
      </w:r>
    </w:p>
    <w:p w14:paraId="2E853920" w14:textId="77777777" w:rsidR="003D2C77" w:rsidRDefault="00C40234" w:rsidP="00B05198">
      <w:r>
        <w:t xml:space="preserve">A CIC </w:t>
      </w:r>
      <w:proofErr w:type="gramStart"/>
      <w:r w:rsidR="004247B9">
        <w:t>ha</w:t>
      </w:r>
      <w:r>
        <w:t>s to</w:t>
      </w:r>
      <w:proofErr w:type="gramEnd"/>
      <w:r>
        <w:t xml:space="preserve"> act for the benefit of a defined “community”.  </w:t>
      </w:r>
      <w:r w:rsidR="00504148">
        <w:t>We plan to</w:t>
      </w:r>
      <w:r>
        <w:t xml:space="preserve"> </w:t>
      </w:r>
      <w:r w:rsidR="00504148">
        <w:t xml:space="preserve">continue to </w:t>
      </w:r>
      <w:r>
        <w:t xml:space="preserve">define the </w:t>
      </w:r>
      <w:r w:rsidR="00B778BB">
        <w:t>community</w:t>
      </w:r>
      <w:r>
        <w:t xml:space="preserve"> served by</w:t>
      </w:r>
      <w:r w:rsidR="00A23258">
        <w:t xml:space="preserve"> </w:t>
      </w:r>
      <w:r>
        <w:t xml:space="preserve">IP Inclusive </w:t>
      </w:r>
      <w:r w:rsidR="00CF3EE0">
        <w:t>as “</w:t>
      </w:r>
      <w:r w:rsidR="008E4717">
        <w:t>UK-based</w:t>
      </w:r>
      <w:r w:rsidR="00CF3EE0" w:rsidRPr="00CF3EE0">
        <w:t xml:space="preserve"> IP profession</w:t>
      </w:r>
      <w:r w:rsidR="008E4717">
        <w:t>al</w:t>
      </w:r>
      <w:r w:rsidR="00CF3EE0" w:rsidRPr="00CF3EE0">
        <w:t xml:space="preserve">s and those wishing to </w:t>
      </w:r>
      <w:r w:rsidR="0041147C">
        <w:t>become one</w:t>
      </w:r>
      <w:r w:rsidR="00CF3EE0">
        <w:t>”</w:t>
      </w:r>
      <w:r w:rsidR="00CF3EE0" w:rsidRPr="00CF3EE0">
        <w:t>.</w:t>
      </w:r>
      <w:r w:rsidR="00504148">
        <w:t xml:space="preserve">  </w:t>
      </w:r>
    </w:p>
    <w:p w14:paraId="0D3B7EE4" w14:textId="7C67A080" w:rsidR="005A6173" w:rsidRDefault="00504148" w:rsidP="00B05198">
      <w:r>
        <w:t xml:space="preserve">We will also </w:t>
      </w:r>
      <w:r w:rsidR="005A6173">
        <w:t xml:space="preserve">continue to define “IP professionals” broadly, encompassing anyone who works </w:t>
      </w:r>
      <w:r w:rsidR="00D217B9">
        <w:t>in the IP sector.</w:t>
      </w:r>
      <w:r w:rsidR="004E2C3E">
        <w:t xml:space="preserve">  IPIM’s current constitution, for example, states that:</w:t>
      </w:r>
    </w:p>
    <w:p w14:paraId="587F7B98" w14:textId="28033A6E" w:rsidR="005968D5" w:rsidRPr="00FA3CDD" w:rsidRDefault="005968D5" w:rsidP="004E2C3E">
      <w:pPr>
        <w:ind w:left="709" w:firstLine="11"/>
        <w:rPr>
          <w:i/>
          <w:iCs/>
        </w:rPr>
      </w:pPr>
      <w:r w:rsidRPr="00FA3CDD">
        <w:rPr>
          <w:i/>
          <w:iCs/>
        </w:rPr>
        <w:t>For the present purposes “IP professionals” includes, inter alia, patent attorneys; trade mark attorneys; barristers and solicitors working in IP; staff within IP registering offices; patent and IP managers; IP administrators, secretaries and paralegals; IP licensing executives; information scientists, searchers, translators and any other professionals (including HR and management professionals) working in IP or with other IP professionals; those who provide representative, support or advisory services to IP professionals; and regulators of IP professionals.</w:t>
      </w:r>
    </w:p>
    <w:p w14:paraId="242B4E86" w14:textId="41F858F5" w:rsidR="005968D5" w:rsidRDefault="003D2C77" w:rsidP="005968D5">
      <w:r>
        <w:t>This we will clarify by defining</w:t>
      </w:r>
      <w:r w:rsidR="004E2C3E">
        <w:t xml:space="preserve"> </w:t>
      </w:r>
      <w:r w:rsidR="005968D5">
        <w:t>“UK-based” IP professionals a</w:t>
      </w:r>
      <w:r w:rsidR="004E2C3E">
        <w:t>s</w:t>
      </w:r>
      <w:r w:rsidR="005968D5">
        <w:t xml:space="preserve"> those whose IP-related work is carried out principally within the UK</w:t>
      </w:r>
      <w:r w:rsidR="00A37F54">
        <w:t>, again as per the current IPIM constitution</w:t>
      </w:r>
      <w:r>
        <w:t>, and by adding</w:t>
      </w:r>
      <w:r w:rsidR="00AA4A53">
        <w:t xml:space="preserve"> “or who work for organisations</w:t>
      </w:r>
      <w:r w:rsidR="00E13CDA">
        <w:t xml:space="preserve"> </w:t>
      </w:r>
      <w:r w:rsidR="008C7461">
        <w:t>having</w:t>
      </w:r>
      <w:r w:rsidR="00E13CDA">
        <w:t xml:space="preserve"> a UK base</w:t>
      </w:r>
      <w:r w:rsidR="00AA4A53">
        <w:t>”,</w:t>
      </w:r>
      <w:r w:rsidR="00A35276">
        <w:t xml:space="preserve"> to embrace the </w:t>
      </w:r>
      <w:r w:rsidR="00DE37F7">
        <w:t xml:space="preserve">increasing numbers of </w:t>
      </w:r>
      <w:r w:rsidR="00A35276">
        <w:t>professionals who work in the overseas offices of UK-based organisations.</w:t>
      </w:r>
    </w:p>
    <w:p w14:paraId="3662EA6B" w14:textId="2DA03DA7" w:rsidR="00B7055A" w:rsidRDefault="00AD646E" w:rsidP="00B7055A">
      <w:r>
        <w:t xml:space="preserve">The new IPIM constitution will also clarify IP </w:t>
      </w:r>
      <w:proofErr w:type="spellStart"/>
      <w:r>
        <w:t>Inclusive’s</w:t>
      </w:r>
      <w:proofErr w:type="spellEnd"/>
      <w:r>
        <w:t xml:space="preserve"> </w:t>
      </w:r>
      <w:r w:rsidR="00B7055A">
        <w:t xml:space="preserve">not-for-profit status, and – again reflecting CIC regulations – its avoidance of </w:t>
      </w:r>
      <w:r w:rsidR="00DC7376">
        <w:t xml:space="preserve">overtly political activities and allegiances.  </w:t>
      </w:r>
      <w:r w:rsidR="00DF7AF2">
        <w:t>We believe t</w:t>
      </w:r>
      <w:r w:rsidR="00DC7376">
        <w:t xml:space="preserve">his will help to reassure potential donors whilst </w:t>
      </w:r>
      <w:r w:rsidR="008D1D98">
        <w:t>IPIM</w:t>
      </w:r>
      <w:r w:rsidR="00DC7376">
        <w:t xml:space="preserve"> </w:t>
      </w:r>
      <w:r w:rsidR="00DF7AF2">
        <w:t>remains an unincorporated association.</w:t>
      </w:r>
    </w:p>
    <w:p w14:paraId="7769FDBD" w14:textId="38384634" w:rsidR="00AE4178" w:rsidRDefault="00AE4178" w:rsidP="00B7055A"/>
    <w:p w14:paraId="4D4C0BAA" w14:textId="1CB1A699" w:rsidR="00317760" w:rsidRDefault="003D2C77" w:rsidP="00317760">
      <w:pPr>
        <w:pStyle w:val="Heading1"/>
      </w:pPr>
      <w:bookmarkStart w:id="10" w:name="_Toc64900600"/>
      <w:r>
        <w:lastRenderedPageBreak/>
        <w:t>3</w:t>
      </w:r>
      <w:r w:rsidR="00DA561E">
        <w:tab/>
      </w:r>
      <w:r w:rsidR="00C27027">
        <w:t>The p</w:t>
      </w:r>
      <w:r w:rsidR="00317760">
        <w:t xml:space="preserve">roposed </w:t>
      </w:r>
      <w:r w:rsidR="0026350C">
        <w:t>new</w:t>
      </w:r>
      <w:r w:rsidR="00317760">
        <w:t xml:space="preserve"> structure</w:t>
      </w:r>
      <w:bookmarkEnd w:id="10"/>
    </w:p>
    <w:p w14:paraId="77C3137C" w14:textId="7677764E" w:rsidR="00AF6801" w:rsidRPr="00AF6801" w:rsidRDefault="00AF6801" w:rsidP="00AF6801">
      <w:pPr>
        <w:pStyle w:val="Heading2"/>
      </w:pPr>
      <w:r>
        <w:t>3.1</w:t>
      </w:r>
      <w:r>
        <w:tab/>
        <w:t>IP Inclusive Management (IPIM)</w:t>
      </w:r>
    </w:p>
    <w:p w14:paraId="68AC3913" w14:textId="15F41A58" w:rsidR="00B0500C" w:rsidRDefault="00B0500C" w:rsidP="00B0500C">
      <w:pPr>
        <w:pStyle w:val="Heading3"/>
      </w:pPr>
      <w:bookmarkStart w:id="11" w:name="_Toc64900601"/>
      <w:r>
        <w:t>3.1.1</w:t>
      </w:r>
      <w:r>
        <w:tab/>
        <w:t>General</w:t>
      </w:r>
    </w:p>
    <w:p w14:paraId="05673E1E" w14:textId="75E76E9C" w:rsidR="00AF6801" w:rsidRDefault="007803B5" w:rsidP="006C07CF">
      <w:r>
        <w:t xml:space="preserve">We plan to </w:t>
      </w:r>
      <w:r w:rsidR="00DF6289">
        <w:t>establish</w:t>
      </w:r>
      <w:r>
        <w:t xml:space="preserve"> IPIM as an independent body </w:t>
      </w:r>
      <w:proofErr w:type="gramStart"/>
      <w:r>
        <w:t>similar to</w:t>
      </w:r>
      <w:proofErr w:type="gramEnd"/>
      <w:r>
        <w:t xml:space="preserve"> a CIC board of directors.</w:t>
      </w:r>
      <w:r w:rsidR="00D6488C">
        <w:t xml:space="preserve">  As currently, it w</w:t>
      </w:r>
      <w:r w:rsidR="00D8065C">
        <w:t>ill</w:t>
      </w:r>
      <w:r w:rsidR="00D6488C">
        <w:t xml:space="preserve"> be </w:t>
      </w:r>
      <w:r>
        <w:t xml:space="preserve">responsible </w:t>
      </w:r>
      <w:r w:rsidR="00D6488C">
        <w:t>for</w:t>
      </w:r>
      <w:r w:rsidR="00664D6D">
        <w:t xml:space="preserve"> overseeing everything done under the IP Inclusive banner</w:t>
      </w:r>
      <w:r w:rsidR="003E3DA6">
        <w:t xml:space="preserve">, and for its assets, </w:t>
      </w:r>
      <w:proofErr w:type="gramStart"/>
      <w:r w:rsidR="003E3DA6">
        <w:t>liabilities</w:t>
      </w:r>
      <w:proofErr w:type="gramEnd"/>
      <w:r w:rsidR="003E3DA6">
        <w:t xml:space="preserve"> and obligations. </w:t>
      </w:r>
      <w:r>
        <w:t xml:space="preserve"> </w:t>
      </w:r>
      <w:r w:rsidR="00380C29">
        <w:t>Its legal status, again as now, w</w:t>
      </w:r>
      <w:r w:rsidR="00D8065C">
        <w:t>ill</w:t>
      </w:r>
      <w:r w:rsidR="00380C29">
        <w:t xml:space="preserve"> be an “unincorporated association”.</w:t>
      </w:r>
    </w:p>
    <w:p w14:paraId="2740E2C5" w14:textId="792CEA9A" w:rsidR="00664D6D" w:rsidRDefault="003E3DA6" w:rsidP="00664D6D">
      <w:r>
        <w:t xml:space="preserve">It will continue to delegate day-to-day </w:t>
      </w:r>
      <w:r w:rsidR="00DF6289">
        <w:t>operations</w:t>
      </w:r>
      <w:r w:rsidR="00EC69AC">
        <w:t xml:space="preserve"> to a Lead Executive Officer (LEO), who will also provide </w:t>
      </w:r>
      <w:r w:rsidR="00664D6D">
        <w:t xml:space="preserve">the </w:t>
      </w:r>
      <w:r w:rsidR="00EC69AC">
        <w:t xml:space="preserve">strategic </w:t>
      </w:r>
      <w:r w:rsidR="00664D6D">
        <w:t xml:space="preserve">vision for </w:t>
      </w:r>
      <w:r w:rsidR="00DF6289">
        <w:t>IP Inclusive</w:t>
      </w:r>
      <w:r w:rsidR="00664D6D">
        <w:t>.</w:t>
      </w:r>
    </w:p>
    <w:p w14:paraId="352B818D" w14:textId="1816E063" w:rsidR="00DC5170" w:rsidRDefault="00CF5FA0" w:rsidP="00DC5170">
      <w:r>
        <w:t>Our</w:t>
      </w:r>
      <w:r w:rsidR="00DC5170">
        <w:t xml:space="preserve"> volunteers</w:t>
      </w:r>
      <w:r w:rsidR="00286B92">
        <w:t xml:space="preserve"> will remain </w:t>
      </w:r>
      <w:r>
        <w:t>outside the formal IP Inclusive structure, their activities overseen and supported by IPIM.</w:t>
      </w:r>
    </w:p>
    <w:p w14:paraId="514995BE" w14:textId="6B2DA1C3" w:rsidR="00C421CF" w:rsidRDefault="00C421CF" w:rsidP="00C421CF">
      <w:pPr>
        <w:pStyle w:val="Heading3"/>
      </w:pPr>
      <w:r>
        <w:t>3.</w:t>
      </w:r>
      <w:r w:rsidR="00F25050">
        <w:t>1</w:t>
      </w:r>
      <w:r>
        <w:t>.2</w:t>
      </w:r>
      <w:r>
        <w:tab/>
        <w:t>Membership</w:t>
      </w:r>
    </w:p>
    <w:p w14:paraId="4390A9D0" w14:textId="7075CA1F" w:rsidR="00105E1F" w:rsidRDefault="00D6488C" w:rsidP="006C07CF">
      <w:r>
        <w:t>Organisations, including the founding organisations CIPA, CITMA, FICPI-UK and IP Federation, will no longer be members</w:t>
      </w:r>
      <w:r w:rsidR="00E8613E">
        <w:t xml:space="preserve"> of IPIM.  </w:t>
      </w:r>
      <w:proofErr w:type="gramStart"/>
      <w:r w:rsidR="00E8613E">
        <w:t>Instead</w:t>
      </w:r>
      <w:proofErr w:type="gramEnd"/>
      <w:r w:rsidR="00E8613E">
        <w:t xml:space="preserve"> its members will be individuals</w:t>
      </w:r>
      <w:r w:rsidR="009B48A4">
        <w:t>.</w:t>
      </w:r>
      <w:r w:rsidR="00046BF5">
        <w:t xml:space="preserve">  </w:t>
      </w:r>
      <w:r w:rsidR="003B2B72">
        <w:t>This</w:t>
      </w:r>
      <w:r w:rsidR="00046BF5">
        <w:t xml:space="preserve"> will provide greater independence for both IP Inclusive and its found</w:t>
      </w:r>
      <w:r w:rsidR="00FD2DBD">
        <w:t>ers</w:t>
      </w:r>
      <w:r w:rsidR="003B2B72">
        <w:t>, remove the risk of conflict between different organisations’ interests</w:t>
      </w:r>
      <w:r w:rsidR="00926ACD">
        <w:t xml:space="preserve"> and streamline decision-making processes.</w:t>
      </w:r>
      <w:r w:rsidR="00C532EA">
        <w:t xml:space="preserve">  </w:t>
      </w:r>
    </w:p>
    <w:p w14:paraId="30F3586F" w14:textId="49040080" w:rsidR="00105E1F" w:rsidRDefault="00105E1F" w:rsidP="00105E1F">
      <w:r>
        <w:t>We expect that the new IPIM will have three to six</w:t>
      </w:r>
      <w:r w:rsidR="00EF2CA9">
        <w:t xml:space="preserve"> members</w:t>
      </w:r>
      <w:r>
        <w:t xml:space="preserve">.  I will be one of them, and from there continue to act as the Lead Executive Officer (see 3.3 below).  </w:t>
      </w:r>
    </w:p>
    <w:p w14:paraId="0294676E" w14:textId="2E830330" w:rsidR="00105E1F" w:rsidRDefault="00105E1F" w:rsidP="00105E1F">
      <w:r>
        <w:t xml:space="preserve">Since IPIM will </w:t>
      </w:r>
      <w:r w:rsidR="00EF2CA9">
        <w:t xml:space="preserve">still </w:t>
      </w:r>
      <w:r>
        <w:t xml:space="preserve">be the ultimate decision-making body, its membership criteria </w:t>
      </w:r>
      <w:r w:rsidR="00E84248">
        <w:t xml:space="preserve">will </w:t>
      </w:r>
      <w:r>
        <w:t xml:space="preserve">be inclusive and </w:t>
      </w:r>
      <w:r w:rsidR="00E84248">
        <w:t>will</w:t>
      </w:r>
      <w:r>
        <w:t xml:space="preserve"> reflect the community that IP Inclusive serves, whilst at the same time maintaining</w:t>
      </w:r>
      <w:r w:rsidR="00EF2CA9">
        <w:t xml:space="preserve"> </w:t>
      </w:r>
      <w:r>
        <w:t xml:space="preserve">manageable decision-making processes.  IPIM members act as custodians of the IP Inclusive initiative – both its past reputation and its future success – so they </w:t>
      </w:r>
      <w:r w:rsidR="00155235">
        <w:t>will need</w:t>
      </w:r>
      <w:r>
        <w:t xml:space="preserve"> enthusiasm for the cause and a shared vision for its development.</w:t>
      </w:r>
    </w:p>
    <w:p w14:paraId="125096EB" w14:textId="7CF55778" w:rsidR="00105E1F" w:rsidRDefault="00105E1F" w:rsidP="00105E1F">
      <w:bookmarkStart w:id="12" w:name="_Hlk64036471"/>
      <w:r>
        <w:t>We plan to put out a call for new IPIM members shortly after the 2021 annual meeting.  The</w:t>
      </w:r>
      <w:r w:rsidRPr="00D13A78">
        <w:t xml:space="preserve"> initial members</w:t>
      </w:r>
      <w:r>
        <w:t xml:space="preserve"> of the reconstituted IPIM will be approved by its current, outgoing members</w:t>
      </w:r>
      <w:r w:rsidRPr="00D13A78">
        <w:t xml:space="preserve">.  </w:t>
      </w:r>
    </w:p>
    <w:bookmarkEnd w:id="12"/>
    <w:p w14:paraId="1B79F687" w14:textId="50B86527" w:rsidR="00105E1F" w:rsidRDefault="00FD2DBD" w:rsidP="00FD2DBD">
      <w:pPr>
        <w:pStyle w:val="Heading3"/>
      </w:pPr>
      <w:r>
        <w:t>3.1.3</w:t>
      </w:r>
      <w:r>
        <w:tab/>
        <w:t>The role of the founding organisations</w:t>
      </w:r>
    </w:p>
    <w:p w14:paraId="0E0FBB29" w14:textId="2078563A" w:rsidR="003B2B72" w:rsidRDefault="00C532EA" w:rsidP="006C07CF">
      <w:r>
        <w:t xml:space="preserve">The founding organisations, freed of the liability for managing IP Inclusive and no longer solely responsible for its financial </w:t>
      </w:r>
      <w:r w:rsidR="005B0C9B">
        <w:t>security</w:t>
      </w:r>
      <w:r>
        <w:t xml:space="preserve">, </w:t>
      </w:r>
      <w:r w:rsidR="007C340F">
        <w:t xml:space="preserve">will be </w:t>
      </w:r>
      <w:r w:rsidR="007D532C">
        <w:t>able</w:t>
      </w:r>
      <w:r w:rsidR="007C340F">
        <w:t xml:space="preserve"> to work alongside the initiative as independent stakeholders, and </w:t>
      </w:r>
      <w:r w:rsidR="003B2B72" w:rsidRPr="003B2B72">
        <w:t xml:space="preserve">to support it or not </w:t>
      </w:r>
      <w:r w:rsidR="007C340F">
        <w:t>in line with</w:t>
      </w:r>
      <w:r w:rsidR="003B2B72" w:rsidRPr="003B2B72">
        <w:t xml:space="preserve"> their </w:t>
      </w:r>
      <w:r w:rsidR="007C340F">
        <w:t xml:space="preserve">own </w:t>
      </w:r>
      <w:r w:rsidR="00B8337B">
        <w:t xml:space="preserve">objectives and their </w:t>
      </w:r>
      <w:r w:rsidR="003B2B72" w:rsidRPr="003B2B72">
        <w:t>members’ interests.</w:t>
      </w:r>
      <w:r w:rsidR="007D532C">
        <w:t xml:space="preserve">  </w:t>
      </w:r>
      <w:r w:rsidR="003B2B72" w:rsidRPr="003B2B72">
        <w:t>IP Inclusive</w:t>
      </w:r>
      <w:r w:rsidR="007C340F">
        <w:t>, meanwhile, will</w:t>
      </w:r>
      <w:r w:rsidR="003B2B72" w:rsidRPr="003B2B72">
        <w:t xml:space="preserve"> have the independence to draw support from</w:t>
      </w:r>
      <w:r w:rsidR="00C94EE2">
        <w:t xml:space="preserve">, and to work for, the </w:t>
      </w:r>
      <w:r w:rsidR="003B2B72" w:rsidRPr="003B2B72">
        <w:t>full range of IP professionals.</w:t>
      </w:r>
    </w:p>
    <w:p w14:paraId="7DEB9CE4" w14:textId="447DEF3C" w:rsidR="00F53C38" w:rsidRDefault="00763415" w:rsidP="00B77CBE">
      <w:r>
        <w:t>We believe</w:t>
      </w:r>
      <w:r w:rsidR="00F222EF">
        <w:t xml:space="preserve"> th</w:t>
      </w:r>
      <w:r w:rsidR="003352B0">
        <w:t>is</w:t>
      </w:r>
      <w:r w:rsidR="00F222EF">
        <w:t xml:space="preserve"> new </w:t>
      </w:r>
      <w:r>
        <w:t xml:space="preserve">form of partnership is </w:t>
      </w:r>
      <w:r w:rsidR="003352B0">
        <w:t>a</w:t>
      </w:r>
      <w:r w:rsidR="00F222EF">
        <w:t xml:space="preserve"> healthy</w:t>
      </w:r>
      <w:r w:rsidR="003352B0">
        <w:t xml:space="preserve"> basis on which to proceed during the next stage of IP </w:t>
      </w:r>
      <w:proofErr w:type="spellStart"/>
      <w:r w:rsidR="003352B0">
        <w:t>Inclusive’s</w:t>
      </w:r>
      <w:proofErr w:type="spellEnd"/>
      <w:r w:rsidR="003352B0">
        <w:t xml:space="preserve"> development</w:t>
      </w:r>
      <w:r w:rsidR="00F222EF">
        <w:t>.</w:t>
      </w:r>
      <w:r w:rsidR="00B77CBE">
        <w:t xml:space="preserve">  The</w:t>
      </w:r>
      <w:r w:rsidR="004370FD">
        <w:t xml:space="preserve"> founding organisations’</w:t>
      </w:r>
      <w:r w:rsidR="00B77CBE">
        <w:t xml:space="preserve"> invol</w:t>
      </w:r>
      <w:r w:rsidR="00F53C38">
        <w:t xml:space="preserve">vement in the </w:t>
      </w:r>
      <w:r w:rsidR="00B77CBE">
        <w:t xml:space="preserve">new </w:t>
      </w:r>
      <w:r w:rsidR="00F53C38">
        <w:t xml:space="preserve">advisory board (see </w:t>
      </w:r>
      <w:r w:rsidR="0087240B">
        <w:t>3.2</w:t>
      </w:r>
      <w:r w:rsidR="00F53C38">
        <w:t xml:space="preserve"> below) w</w:t>
      </w:r>
      <w:r w:rsidR="00B77CBE">
        <w:t>ill</w:t>
      </w:r>
      <w:r w:rsidR="00F53C38">
        <w:t xml:space="preserve"> represent a</w:t>
      </w:r>
      <w:r w:rsidR="00A9377E">
        <w:t>n</w:t>
      </w:r>
      <w:r w:rsidR="00F53C38">
        <w:t xml:space="preserve"> appropriate, and flexible, mechanism by which the</w:t>
      </w:r>
      <w:r w:rsidR="004370FD">
        <w:t>y</w:t>
      </w:r>
      <w:r w:rsidR="00F53C38">
        <w:t xml:space="preserve"> c</w:t>
      </w:r>
      <w:r w:rsidR="00B77CBE">
        <w:t xml:space="preserve">an provide input into, and support, the </w:t>
      </w:r>
      <w:r w:rsidR="001D3BBD">
        <w:t>IP Inclusive of the future</w:t>
      </w:r>
      <w:r w:rsidR="00F53C38">
        <w:t xml:space="preserve">.  </w:t>
      </w:r>
    </w:p>
    <w:p w14:paraId="22D8D814" w14:textId="3312614F" w:rsidR="009F2F62" w:rsidRDefault="00B0500C" w:rsidP="00B0500C">
      <w:pPr>
        <w:pStyle w:val="Heading3"/>
      </w:pPr>
      <w:r>
        <w:t>3.1.</w:t>
      </w:r>
      <w:r w:rsidR="00FD2DBD">
        <w:t>4</w:t>
      </w:r>
      <w:r>
        <w:tab/>
        <w:t xml:space="preserve">Ownership </w:t>
      </w:r>
      <w:r w:rsidR="00281D69">
        <w:t>and</w:t>
      </w:r>
      <w:r>
        <w:t xml:space="preserve"> liability</w:t>
      </w:r>
    </w:p>
    <w:p w14:paraId="2C6D65CC" w14:textId="4062348B" w:rsidR="00B37D18" w:rsidRDefault="00B37D18" w:rsidP="006C07CF">
      <w:r>
        <w:t xml:space="preserve">It is important to point out that IPIM members will together own IP </w:t>
      </w:r>
      <w:proofErr w:type="spellStart"/>
      <w:r>
        <w:t>Inclusive’s</w:t>
      </w:r>
      <w:proofErr w:type="spellEnd"/>
      <w:r>
        <w:t xml:space="preserve"> assets and liabilities</w:t>
      </w:r>
      <w:r w:rsidR="00014262">
        <w:t>.</w:t>
      </w:r>
      <w:r w:rsidR="00EF0D23">
        <w:t xml:space="preserve">  Whilst the associated risks</w:t>
      </w:r>
      <w:r w:rsidR="00014262">
        <w:t xml:space="preserve"> are not great</w:t>
      </w:r>
      <w:r w:rsidR="00EF0D23">
        <w:t>,</w:t>
      </w:r>
      <w:r w:rsidR="00014262">
        <w:t xml:space="preserve"> we appreciate that </w:t>
      </w:r>
      <w:r w:rsidR="00256360">
        <w:t>th</w:t>
      </w:r>
      <w:r w:rsidR="000B2A62">
        <w:t>is issue</w:t>
      </w:r>
      <w:r w:rsidR="00256360">
        <w:t xml:space="preserve"> </w:t>
      </w:r>
      <w:r w:rsidR="00014262">
        <w:t xml:space="preserve">may limit the number of </w:t>
      </w:r>
      <w:r w:rsidR="00256360">
        <w:t>people</w:t>
      </w:r>
      <w:r w:rsidR="00014262">
        <w:t xml:space="preserve"> willing </w:t>
      </w:r>
      <w:r w:rsidR="00256360">
        <w:t xml:space="preserve">or </w:t>
      </w:r>
      <w:r w:rsidR="00256360">
        <w:lastRenderedPageBreak/>
        <w:t xml:space="preserve">able </w:t>
      </w:r>
      <w:r w:rsidR="00014262">
        <w:t xml:space="preserve">to </w:t>
      </w:r>
      <w:r w:rsidR="0067427E">
        <w:t>participate.</w:t>
      </w:r>
      <w:r w:rsidR="00256360">
        <w:t xml:space="preserve">  There will still be</w:t>
      </w:r>
      <w:r w:rsidR="00155235">
        <w:t xml:space="preserve"> other</w:t>
      </w:r>
      <w:r w:rsidR="00256360">
        <w:t xml:space="preserve"> opportunities for individual IP professionals to be involved with IP Inclusive, whether as regular volunteers or more formally through </w:t>
      </w:r>
      <w:r w:rsidR="00EF1A26">
        <w:t xml:space="preserve">membership of the non-executive advisory board.  In the </w:t>
      </w:r>
      <w:proofErr w:type="gramStart"/>
      <w:r w:rsidR="00EF1A26">
        <w:t>meantime</w:t>
      </w:r>
      <w:proofErr w:type="gramEnd"/>
      <w:r w:rsidR="00EF1A26">
        <w:t xml:space="preserve"> IPIM will take steps </w:t>
      </w:r>
      <w:r w:rsidR="00B27C41">
        <w:t xml:space="preserve">to mitigate the risks involved to its members, and indeed to other IP Inclusive stakeholders, in the ways discussed at </w:t>
      </w:r>
      <w:r w:rsidR="0087240B">
        <w:t>4</w:t>
      </w:r>
      <w:r w:rsidR="00B27C41">
        <w:t xml:space="preserve"> below.</w:t>
      </w:r>
    </w:p>
    <w:p w14:paraId="52240DF7" w14:textId="3450CD85" w:rsidR="00B0500C" w:rsidRDefault="00B0500C" w:rsidP="00B0500C">
      <w:pPr>
        <w:pStyle w:val="Heading3"/>
      </w:pPr>
      <w:r>
        <w:t>3.1.</w:t>
      </w:r>
      <w:r w:rsidR="00FD2DBD">
        <w:t>5</w:t>
      </w:r>
      <w:r>
        <w:tab/>
        <w:t>Constitution</w:t>
      </w:r>
    </w:p>
    <w:p w14:paraId="7530785E" w14:textId="6C9D29FB" w:rsidR="00B545DF" w:rsidRDefault="00B545DF" w:rsidP="00B545DF">
      <w:r>
        <w:t xml:space="preserve">Over the next few weeks, and taking account of our supporters’ feedback, we will redraft the IPIM constitution to reflect these changes and to incorporate the objectives from </w:t>
      </w:r>
      <w:r w:rsidR="00FA5086">
        <w:t>1.2 and 1.3</w:t>
      </w:r>
      <w:r>
        <w:t xml:space="preserve"> above.  The new constitution will be published on the IP Inclusive website.</w:t>
      </w:r>
    </w:p>
    <w:p w14:paraId="3F4A3D30" w14:textId="77777777" w:rsidR="006C07CF" w:rsidRDefault="006C07CF" w:rsidP="006C07CF"/>
    <w:p w14:paraId="6019A602" w14:textId="2AC2990C" w:rsidR="00881A0D" w:rsidRDefault="002A0000" w:rsidP="00881A0D">
      <w:pPr>
        <w:pStyle w:val="Heading2"/>
      </w:pPr>
      <w:r>
        <w:t>3</w:t>
      </w:r>
      <w:r w:rsidR="00881A0D">
        <w:t>.</w:t>
      </w:r>
      <w:r w:rsidR="00B545DF">
        <w:t>2</w:t>
      </w:r>
      <w:r w:rsidR="00881A0D">
        <w:tab/>
      </w:r>
      <w:r w:rsidR="00B545DF">
        <w:t>The advisory board</w:t>
      </w:r>
      <w:bookmarkEnd w:id="11"/>
    </w:p>
    <w:p w14:paraId="05A9F12F" w14:textId="174CF6F3" w:rsidR="00E6676D" w:rsidRDefault="00E6676D" w:rsidP="00E6676D">
      <w:pPr>
        <w:pStyle w:val="Heading3"/>
      </w:pPr>
      <w:bookmarkStart w:id="13" w:name="_Hlk64104507"/>
      <w:r>
        <w:t>3.</w:t>
      </w:r>
      <w:r w:rsidR="0049252B">
        <w:t>2</w:t>
      </w:r>
      <w:r>
        <w:t>.1</w:t>
      </w:r>
      <w:r>
        <w:tab/>
        <w:t>Function</w:t>
      </w:r>
    </w:p>
    <w:p w14:paraId="63964135" w14:textId="3E6D54E5" w:rsidR="00E6676D" w:rsidRDefault="00E6676D" w:rsidP="00E6676D">
      <w:r>
        <w:t xml:space="preserve">The </w:t>
      </w:r>
      <w:r w:rsidR="009D121D">
        <w:t xml:space="preserve">new </w:t>
      </w:r>
      <w:r>
        <w:t xml:space="preserve">advisory board will guide and support IPIM and </w:t>
      </w:r>
      <w:r w:rsidR="00F43210">
        <w:t>the</w:t>
      </w:r>
      <w:r>
        <w:t xml:space="preserve"> LEO.  It will act as </w:t>
      </w:r>
      <w:bookmarkEnd w:id="13"/>
      <w:r>
        <w:t>sounding board and critical friend, both informally and in scheduled meetings, and bring in new perspectives to strengthen IP Inclusive.</w:t>
      </w:r>
      <w:r w:rsidR="009D121D">
        <w:t xml:space="preserve">  We expect that </w:t>
      </w:r>
      <w:r w:rsidR="00F43210">
        <w:t>on subsequent incorporation</w:t>
      </w:r>
      <w:r w:rsidR="009D121D">
        <w:t xml:space="preserve"> as a CIC, </w:t>
      </w:r>
      <w:r w:rsidR="00597280">
        <w:t>the advisory board</w:t>
      </w:r>
      <w:r w:rsidR="003D1C3C">
        <w:t xml:space="preserve"> will be retained to support the company’s members and directors</w:t>
      </w:r>
      <w:r w:rsidR="00597280">
        <w:t>.</w:t>
      </w:r>
    </w:p>
    <w:p w14:paraId="165083BF" w14:textId="6EA4FDE9" w:rsidR="00E6676D" w:rsidRDefault="00E6676D" w:rsidP="00E6676D">
      <w:pPr>
        <w:pStyle w:val="Heading3"/>
      </w:pPr>
      <w:r>
        <w:t>3.</w:t>
      </w:r>
      <w:r w:rsidR="0049252B">
        <w:t>2</w:t>
      </w:r>
      <w:r>
        <w:t>.2</w:t>
      </w:r>
      <w:r>
        <w:tab/>
        <w:t>Membership</w:t>
      </w:r>
    </w:p>
    <w:p w14:paraId="29DAE2AC" w14:textId="648B2E3D" w:rsidR="00E6676D" w:rsidRDefault="00E6676D" w:rsidP="00E6676D">
      <w:r>
        <w:t xml:space="preserve">The board will comprise a sensible number – say between eight and twelve – of unpaid non-executive advisors.  </w:t>
      </w:r>
      <w:r w:rsidR="00690BAE">
        <w:t>We will provide terms of reference to clarify their</w:t>
      </w:r>
      <w:r w:rsidR="0049252B">
        <w:t xml:space="preserve"> roles and their</w:t>
      </w:r>
      <w:r w:rsidR="00690BAE">
        <w:t xml:space="preserve"> </w:t>
      </w:r>
      <w:r w:rsidR="0049252B">
        <w:t>relationship with IPIM.</w:t>
      </w:r>
    </w:p>
    <w:p w14:paraId="06E4456A" w14:textId="657643E3" w:rsidR="00C01B63" w:rsidRDefault="00F154B4" w:rsidP="00C01B63">
      <w:r>
        <w:t xml:space="preserve">Membership will be </w:t>
      </w:r>
      <w:r w:rsidRPr="009A5F8C">
        <w:t xml:space="preserve">open to any individuals, both IP professionals and </w:t>
      </w:r>
      <w:r>
        <w:t>others, including representatives of relevant membership bodies</w:t>
      </w:r>
      <w:r w:rsidR="007B0769">
        <w:t xml:space="preserve"> and of the IP Inclusive communities, regional </w:t>
      </w:r>
      <w:proofErr w:type="gramStart"/>
      <w:r w:rsidR="007B0769">
        <w:t>networks</w:t>
      </w:r>
      <w:proofErr w:type="gramEnd"/>
      <w:r w:rsidR="007B0769">
        <w:t xml:space="preserve"> and Careers in Ideas task force</w:t>
      </w:r>
      <w:r w:rsidRPr="009A5F8C">
        <w:t>.</w:t>
      </w:r>
      <w:r>
        <w:t xml:space="preserve">  </w:t>
      </w:r>
      <w:r w:rsidR="00C01B63">
        <w:t xml:space="preserve">The membership criteria will be sufficiently broad as to help IP Inclusive understand the needs of as wide a section as possible of its “community”, as well as to bring in other relevant skills and experience from outside the IP sector.  </w:t>
      </w:r>
    </w:p>
    <w:p w14:paraId="29A2305C" w14:textId="2C8E8D8E" w:rsidR="00F154B4" w:rsidRDefault="00F154B4" w:rsidP="00F154B4">
      <w:r>
        <w:t xml:space="preserve">The initial members will be appointed by IPIM prior to its reconstitution, and for continuity may include one or more of the current IPIM members.  </w:t>
      </w:r>
      <w:r w:rsidR="006A58CB">
        <w:t>We expect to have the board established by the early summer of 2021.</w:t>
      </w:r>
    </w:p>
    <w:p w14:paraId="4D36A15F" w14:textId="2B66AF25" w:rsidR="00E6676D" w:rsidRDefault="00597280" w:rsidP="00E6676D">
      <w:r>
        <w:t>We hope that</w:t>
      </w:r>
      <w:r w:rsidR="00E6676D">
        <w:t xml:space="preserve"> the founding organisations</w:t>
      </w:r>
      <w:r w:rsidR="006550CF">
        <w:t xml:space="preserve"> will</w:t>
      </w:r>
      <w:r w:rsidR="00E6676D">
        <w:t xml:space="preserve"> </w:t>
      </w:r>
      <w:r w:rsidR="00E12FFC">
        <w:t>nominate representatives to</w:t>
      </w:r>
      <w:r w:rsidR="00E6676D">
        <w:t xml:space="preserve"> the advisory board</w:t>
      </w:r>
      <w:r w:rsidR="006550CF">
        <w:t>, alongside other IP sector membership bodies</w:t>
      </w:r>
      <w:r w:rsidR="00E6676D">
        <w:t>.  This w</w:t>
      </w:r>
      <w:r w:rsidR="0080257B">
        <w:t>ill</w:t>
      </w:r>
      <w:r w:rsidR="00E6676D">
        <w:t xml:space="preserve"> allow them a degree of influence and oversight at least in the early days of IP </w:t>
      </w:r>
      <w:proofErr w:type="spellStart"/>
      <w:r w:rsidR="00E6676D">
        <w:t>Inclusive’s</w:t>
      </w:r>
      <w:proofErr w:type="spellEnd"/>
      <w:r w:rsidR="00E6676D">
        <w:t xml:space="preserve"> independence.  It w</w:t>
      </w:r>
      <w:r w:rsidR="0080257B">
        <w:t>ill</w:t>
      </w:r>
      <w:r w:rsidR="00E6676D">
        <w:t xml:space="preserve"> also provide IPIM with a valuable source of knowledge of the IP sector, and experience in the governance of small volunteer-driven organisations.  </w:t>
      </w:r>
    </w:p>
    <w:p w14:paraId="0024695C" w14:textId="77777777" w:rsidR="000C2E8B" w:rsidRPr="008361F1" w:rsidRDefault="000C2E8B" w:rsidP="008361F1"/>
    <w:p w14:paraId="1737926C" w14:textId="494DDFEC" w:rsidR="00E146B6" w:rsidRDefault="00C421CF" w:rsidP="00E146B6">
      <w:pPr>
        <w:pStyle w:val="Heading2"/>
      </w:pPr>
      <w:bookmarkStart w:id="14" w:name="_Toc64900607"/>
      <w:r>
        <w:t>3.</w:t>
      </w:r>
      <w:r w:rsidR="00890DC5">
        <w:t>3</w:t>
      </w:r>
      <w:r w:rsidR="002B044F">
        <w:tab/>
      </w:r>
      <w:r w:rsidR="00E146B6">
        <w:t xml:space="preserve">The </w:t>
      </w:r>
      <w:bookmarkEnd w:id="14"/>
      <w:r w:rsidR="00130CC0">
        <w:t>L</w:t>
      </w:r>
      <w:r w:rsidR="002342FD">
        <w:t>ead Executive Officer (L</w:t>
      </w:r>
      <w:r w:rsidR="00130CC0">
        <w:t>EO</w:t>
      </w:r>
      <w:r w:rsidR="002342FD">
        <w:t>)</w:t>
      </w:r>
    </w:p>
    <w:p w14:paraId="3054B5D1" w14:textId="0C28403D" w:rsidR="00CB59A0" w:rsidRDefault="00CA5B6B" w:rsidP="00E83618">
      <w:r>
        <w:t xml:space="preserve">IP </w:t>
      </w:r>
      <w:proofErr w:type="spellStart"/>
      <w:r>
        <w:t>Inclusive’s</w:t>
      </w:r>
      <w:proofErr w:type="spellEnd"/>
      <w:r>
        <w:t xml:space="preserve"> LEO will be</w:t>
      </w:r>
      <w:r w:rsidR="006A18F9">
        <w:t xml:space="preserve"> responsible for its day-to-day running </w:t>
      </w:r>
      <w:proofErr w:type="gramStart"/>
      <w:r w:rsidR="006A18F9">
        <w:t xml:space="preserve">and </w:t>
      </w:r>
      <w:r>
        <w:t>also</w:t>
      </w:r>
      <w:proofErr w:type="gramEnd"/>
      <w:r>
        <w:t xml:space="preserve"> more strategic aspects of its leadership</w:t>
      </w:r>
      <w:r w:rsidR="00AF20A7">
        <w:t>.</w:t>
      </w:r>
      <w:r>
        <w:t xml:space="preserve">  Their job description will remain much the same as now.  They will be</w:t>
      </w:r>
      <w:r w:rsidR="00AF20A7">
        <w:t xml:space="preserve"> answerable to</w:t>
      </w:r>
      <w:r>
        <w:t xml:space="preserve"> IPIM as a </w:t>
      </w:r>
      <w:proofErr w:type="gramStart"/>
      <w:r>
        <w:lastRenderedPageBreak/>
        <w:t>body</w:t>
      </w:r>
      <w:r w:rsidR="00CB59A0">
        <w:t>, and</w:t>
      </w:r>
      <w:proofErr w:type="gramEnd"/>
      <w:r w:rsidR="00CB59A0">
        <w:t xml:space="preserve"> be required to take due account of </w:t>
      </w:r>
      <w:r w:rsidR="009F2F62">
        <w:t xml:space="preserve">the views of both other </w:t>
      </w:r>
      <w:r w:rsidR="00CB59A0">
        <w:t xml:space="preserve">IPIM </w:t>
      </w:r>
      <w:r w:rsidR="009F2F62">
        <w:t>members and the advisory board</w:t>
      </w:r>
      <w:r w:rsidR="005A772E">
        <w:t>, wh</w:t>
      </w:r>
      <w:r w:rsidR="000371DC">
        <w:t>o together</w:t>
      </w:r>
      <w:r w:rsidR="005A772E">
        <w:t xml:space="preserve"> will guide and support their work</w:t>
      </w:r>
      <w:r w:rsidR="00705A43">
        <w:t xml:space="preserve"> although with a relatively light touch</w:t>
      </w:r>
      <w:r w:rsidR="005F784D">
        <w:t>.</w:t>
      </w:r>
    </w:p>
    <w:p w14:paraId="0B4528AA" w14:textId="7BF1F80B" w:rsidR="005A772E" w:rsidRDefault="00203BAE" w:rsidP="005A772E">
      <w:r>
        <w:t xml:space="preserve">For the foreseeable future, I will continue in this role, acting </w:t>
      </w:r>
      <w:r w:rsidR="00133062">
        <w:t xml:space="preserve">as a </w:t>
      </w:r>
      <w:r w:rsidR="000371DC">
        <w:t xml:space="preserve">paid </w:t>
      </w:r>
      <w:r w:rsidR="00133062">
        <w:t>freelance contractor to IPIM rather than an employee.</w:t>
      </w:r>
      <w:r w:rsidR="005A772E">
        <w:t xml:space="preserve">  </w:t>
      </w:r>
      <w:proofErr w:type="gramStart"/>
      <w:r w:rsidR="005A772E">
        <w:t>However</w:t>
      </w:r>
      <w:proofErr w:type="gramEnd"/>
      <w:r w:rsidR="005A772E">
        <w:t xml:space="preserve"> I will work with IPIM to ensure that IP Inclusive is in a position to appoint an alternative person to the LEO role if necessary in the future.</w:t>
      </w:r>
    </w:p>
    <w:p w14:paraId="0A95D522" w14:textId="77777777" w:rsidR="00D4029E" w:rsidRDefault="00D4029E" w:rsidP="00E146B6"/>
    <w:p w14:paraId="01084E12" w14:textId="10500E50" w:rsidR="00A41E50" w:rsidRDefault="00EA02D2" w:rsidP="007D7AD8">
      <w:pPr>
        <w:pStyle w:val="Heading2"/>
      </w:pPr>
      <w:bookmarkStart w:id="15" w:name="_Toc64900609"/>
      <w:r>
        <w:t>3.</w:t>
      </w:r>
      <w:r w:rsidR="00890DC5">
        <w:t>4</w:t>
      </w:r>
      <w:r w:rsidR="00CC7764">
        <w:tab/>
      </w:r>
      <w:r w:rsidR="00A41E50">
        <w:t>The community</w:t>
      </w:r>
      <w:bookmarkEnd w:id="15"/>
    </w:p>
    <w:p w14:paraId="09BF5F8B" w14:textId="3D560B57" w:rsidR="00712983" w:rsidRDefault="00A00BEA" w:rsidP="004432BF">
      <w:r>
        <w:t>IPIM</w:t>
      </w:r>
      <w:r w:rsidR="00276322">
        <w:t>’s current</w:t>
      </w:r>
      <w:r>
        <w:t xml:space="preserve"> constitution requires it to take appropriate account</w:t>
      </w:r>
      <w:r w:rsidR="00EE50CC">
        <w:t xml:space="preserve"> </w:t>
      </w:r>
      <w:r>
        <w:t>of the</w:t>
      </w:r>
      <w:r w:rsidR="006A0252">
        <w:t xml:space="preserve"> views of</w:t>
      </w:r>
      <w:r>
        <w:t xml:space="preserve"> IP professionals</w:t>
      </w:r>
      <w:r w:rsidR="006A0252">
        <w:t xml:space="preserve">.  </w:t>
      </w:r>
      <w:r w:rsidR="00276322">
        <w:t>We believe this should continue</w:t>
      </w:r>
      <w:r w:rsidR="008D1EA4">
        <w:t xml:space="preserve"> to be an essential part of IP </w:t>
      </w:r>
      <w:proofErr w:type="spellStart"/>
      <w:r w:rsidR="008D1EA4">
        <w:t>Inclusive’s</w:t>
      </w:r>
      <w:proofErr w:type="spellEnd"/>
      <w:r w:rsidR="008D1EA4">
        <w:t xml:space="preserve"> governance apparatus</w:t>
      </w:r>
      <w:r w:rsidR="00276322">
        <w:t xml:space="preserve">, just as </w:t>
      </w:r>
      <w:r w:rsidR="008D1EA4">
        <w:t xml:space="preserve">the members and directors of a CIC are obliged to have regard to the wider community that the company serves and to involve stakeholders in its activities.  </w:t>
      </w:r>
    </w:p>
    <w:p w14:paraId="0E7CE28B" w14:textId="5920901B" w:rsidR="00551E65" w:rsidRDefault="009D512B" w:rsidP="00551E65">
      <w:bookmarkStart w:id="16" w:name="_Hlk64106159"/>
      <w:r>
        <w:t>Th</w:t>
      </w:r>
      <w:r w:rsidR="00712983">
        <w:t>us, th</w:t>
      </w:r>
      <w:r>
        <w:t>e</w:t>
      </w:r>
      <w:r w:rsidR="00A01F26">
        <w:t xml:space="preserve"> obligation to consult with</w:t>
      </w:r>
      <w:r w:rsidR="00910F90">
        <w:t xml:space="preserve"> and respond to</w:t>
      </w:r>
      <w:r w:rsidR="00A01F26">
        <w:t xml:space="preserve"> the community </w:t>
      </w:r>
      <w:r w:rsidR="0018090A">
        <w:t>of IP professionals</w:t>
      </w:r>
      <w:r>
        <w:t xml:space="preserve"> – as often and </w:t>
      </w:r>
      <w:r w:rsidR="00694B0B">
        <w:t xml:space="preserve">as </w:t>
      </w:r>
      <w:r>
        <w:t xml:space="preserve">widely as feasible – </w:t>
      </w:r>
      <w:r w:rsidR="0018090A">
        <w:t>will</w:t>
      </w:r>
      <w:r>
        <w:t xml:space="preserve"> </w:t>
      </w:r>
      <w:r w:rsidR="00A01F26">
        <w:t xml:space="preserve">be enshrined in the </w:t>
      </w:r>
      <w:r>
        <w:t xml:space="preserve">new </w:t>
      </w:r>
      <w:r w:rsidR="0018090A">
        <w:t>IPIM constitution</w:t>
      </w:r>
      <w:r w:rsidR="0061191D">
        <w:t xml:space="preserve"> and in the advisory board’s terms of reference</w:t>
      </w:r>
      <w:r w:rsidR="00694B0B">
        <w:t xml:space="preserve">.  </w:t>
      </w:r>
      <w:r w:rsidR="0061191D">
        <w:t>We will avoid being</w:t>
      </w:r>
      <w:r w:rsidR="00712983">
        <w:t xml:space="preserve"> prescriptive as to the mechanisms by which this is achieved</w:t>
      </w:r>
      <w:r w:rsidR="00956B9E">
        <w:t xml:space="preserve">, and </w:t>
      </w:r>
      <w:proofErr w:type="gramStart"/>
      <w:r w:rsidR="00956B9E">
        <w:t xml:space="preserve">in particular </w:t>
      </w:r>
      <w:r w:rsidR="0061191D">
        <w:t>will</w:t>
      </w:r>
      <w:proofErr w:type="gramEnd"/>
      <w:r w:rsidR="00956B9E">
        <w:t xml:space="preserve"> seek to </w:t>
      </w:r>
      <w:r w:rsidR="002D1B68">
        <w:t>minimise the associated</w:t>
      </w:r>
      <w:r w:rsidR="00514531">
        <w:t xml:space="preserve"> paperwork</w:t>
      </w:r>
      <w:r w:rsidR="002F6D0D">
        <w:t xml:space="preserve">.  However, </w:t>
      </w:r>
      <w:r w:rsidR="0061191D">
        <w:t>we believe there should be</w:t>
      </w:r>
      <w:r w:rsidR="00551E65">
        <w:t xml:space="preserve"> (a) a</w:t>
      </w:r>
      <w:bookmarkEnd w:id="16"/>
      <w:r w:rsidR="002F6D0D">
        <w:t xml:space="preserve">n </w:t>
      </w:r>
      <w:r w:rsidR="00157DC2">
        <w:t>annual meeting, open to all stakeholders</w:t>
      </w:r>
      <w:r w:rsidR="00551E65">
        <w:t>; (b) c</w:t>
      </w:r>
      <w:r w:rsidR="00FE42A8">
        <w:t>onsultation</w:t>
      </w:r>
      <w:r w:rsidR="00194D8E">
        <w:t xml:space="preserve"> with the community before </w:t>
      </w:r>
      <w:r w:rsidR="00FE42A8">
        <w:t>certain key types of decision are made</w:t>
      </w:r>
      <w:r w:rsidR="00551E65">
        <w:t>; and</w:t>
      </w:r>
      <w:r w:rsidR="00B8416D">
        <w:t xml:space="preserve"> (c)</w:t>
      </w:r>
      <w:r w:rsidR="00551E65">
        <w:t xml:space="preserve"> transpa</w:t>
      </w:r>
      <w:r w:rsidR="002A39E7">
        <w:t xml:space="preserve">rency </w:t>
      </w:r>
      <w:r w:rsidR="00A13EC9">
        <w:t>in decision-making process</w:t>
      </w:r>
      <w:r w:rsidR="00EB628F">
        <w:t>es</w:t>
      </w:r>
      <w:r w:rsidR="008A23FF">
        <w:t>,</w:t>
      </w:r>
      <w:r w:rsidR="00551E65">
        <w:t xml:space="preserve"> as discussed at </w:t>
      </w:r>
      <w:r w:rsidR="00FA5086">
        <w:t>4.2 below</w:t>
      </w:r>
      <w:r w:rsidR="00551E65">
        <w:t>.</w:t>
      </w:r>
    </w:p>
    <w:p w14:paraId="425419D5" w14:textId="7D89A201" w:rsidR="00D95E83" w:rsidRDefault="00D95E83" w:rsidP="00D95E83">
      <w:r>
        <w:t xml:space="preserve">IP Inclusive will continue to engage with the wider community through the volunteer network that </w:t>
      </w:r>
      <w:r w:rsidR="005A773B">
        <w:t>acts under its banner</w:t>
      </w:r>
      <w:r>
        <w:t xml:space="preserve">, and </w:t>
      </w:r>
      <w:r w:rsidR="00F46EFC">
        <w:t xml:space="preserve">through </w:t>
      </w:r>
      <w:r>
        <w:t>the EDI Charter scheme.</w:t>
      </w:r>
      <w:r w:rsidR="00F46EFC">
        <w:t xml:space="preserve">  It already has several channels through which its stakeholders can provide input; </w:t>
      </w:r>
      <w:r w:rsidR="00C80869">
        <w:t>it will</w:t>
      </w:r>
      <w:r w:rsidR="00F46EFC">
        <w:t xml:space="preserve"> maintain these and continue to value and respond to the suggestions and feedback that they bring.  The five networking and support communities and the regional networks have historically been key to reaching a wide proportion of the IP professions, and </w:t>
      </w:r>
      <w:r w:rsidR="00C80869">
        <w:t>will</w:t>
      </w:r>
      <w:r w:rsidR="00F46EFC">
        <w:t xml:space="preserve"> continue to be so.</w:t>
      </w:r>
    </w:p>
    <w:p w14:paraId="03DE3066" w14:textId="2DCDBBD9" w:rsidR="00B234E2" w:rsidRDefault="00B234E2" w:rsidP="00F735C5">
      <w:r>
        <w:t xml:space="preserve">In this context </w:t>
      </w:r>
      <w:r w:rsidR="00C80869">
        <w:t xml:space="preserve">IP Inclusive </w:t>
      </w:r>
      <w:r w:rsidR="00B8416D">
        <w:t>will</w:t>
      </w:r>
      <w:r w:rsidR="00C80869">
        <w:t xml:space="preserve"> </w:t>
      </w:r>
      <w:r w:rsidR="00FE51CC">
        <w:t xml:space="preserve">take a broad view of the extent of the “community” </w:t>
      </w:r>
      <w:r w:rsidR="00C5674E">
        <w:t>that</w:t>
      </w:r>
      <w:r w:rsidR="000C2046">
        <w:t xml:space="preserve"> it serves, which </w:t>
      </w:r>
      <w:r w:rsidR="00FE51CC">
        <w:t>m</w:t>
      </w:r>
      <w:r w:rsidR="00300C0A">
        <w:t>ight</w:t>
      </w:r>
      <w:r w:rsidR="00FE51CC">
        <w:t xml:space="preserve"> include not just IP professionals and would-be IP professionals, but also potentially their clients</w:t>
      </w:r>
      <w:r w:rsidR="004C4AD4">
        <w:t>.</w:t>
      </w:r>
    </w:p>
    <w:p w14:paraId="1B5B0212" w14:textId="77777777" w:rsidR="00F22601" w:rsidRDefault="00F22601" w:rsidP="00F735C5"/>
    <w:p w14:paraId="10D853B7" w14:textId="768A6366" w:rsidR="006825D2" w:rsidRPr="006825D2" w:rsidRDefault="00EA02D2" w:rsidP="007D7AD8">
      <w:pPr>
        <w:pStyle w:val="Heading2"/>
      </w:pPr>
      <w:bookmarkStart w:id="17" w:name="_Toc64900610"/>
      <w:r>
        <w:t>3.</w:t>
      </w:r>
      <w:r w:rsidR="00890DC5">
        <w:t>5</w:t>
      </w:r>
      <w:r w:rsidR="00881A0D">
        <w:tab/>
      </w:r>
      <w:r w:rsidR="006825D2" w:rsidRPr="006825D2">
        <w:t>Ownership</w:t>
      </w:r>
      <w:bookmarkEnd w:id="17"/>
    </w:p>
    <w:p w14:paraId="7312975C" w14:textId="0039988F" w:rsidR="002D7785" w:rsidRDefault="00F22601" w:rsidP="006825D2">
      <w:r>
        <w:t>It is p</w:t>
      </w:r>
      <w:r w:rsidR="00AF0431">
        <w:t xml:space="preserve">robably not helpful to think in terms of </w:t>
      </w:r>
      <w:r w:rsidR="001A6402">
        <w:t>“</w:t>
      </w:r>
      <w:r w:rsidR="00AF0431">
        <w:t>ownership</w:t>
      </w:r>
      <w:r w:rsidR="001A6402">
        <w:t>” of IP Inclusive</w:t>
      </w:r>
      <w:r w:rsidR="00AF0431">
        <w:t xml:space="preserve">.  </w:t>
      </w:r>
      <w:r w:rsidR="00344646">
        <w:t>T</w:t>
      </w:r>
      <w:r w:rsidR="00AF0431">
        <w:t xml:space="preserve">hose of us who run </w:t>
      </w:r>
      <w:r w:rsidR="001A6402">
        <w:t>it</w:t>
      </w:r>
      <w:r w:rsidR="00AF0431">
        <w:t xml:space="preserve"> do so as custodians, for the many</w:t>
      </w:r>
      <w:r w:rsidR="00344646">
        <w:t xml:space="preserve"> other</w:t>
      </w:r>
      <w:r w:rsidR="00AF0431">
        <w:t xml:space="preserve"> people who</w:t>
      </w:r>
      <w:r w:rsidR="001A6402">
        <w:t xml:space="preserve"> contribute</w:t>
      </w:r>
      <w:r w:rsidR="00344646">
        <w:t xml:space="preserve"> to its success.  </w:t>
      </w:r>
      <w:r w:rsidR="00EA02D2">
        <w:t>We</w:t>
      </w:r>
      <w:r w:rsidR="00344646">
        <w:t xml:space="preserve"> believe</w:t>
      </w:r>
      <w:r w:rsidR="00F75D2F">
        <w:t xml:space="preserve"> th</w:t>
      </w:r>
      <w:r w:rsidR="00857CF2">
        <w:t>ose</w:t>
      </w:r>
      <w:r w:rsidR="00F75D2F">
        <w:t xml:space="preserve"> contributions </w:t>
      </w:r>
      <w:r w:rsidR="00344646">
        <w:t>are</w:t>
      </w:r>
      <w:r w:rsidR="00F75D2F">
        <w:t xml:space="preserve"> based on </w:t>
      </w:r>
      <w:r w:rsidR="00344646">
        <w:t>the understanding</w:t>
      </w:r>
      <w:r w:rsidR="00F75D2F">
        <w:t xml:space="preserve"> that </w:t>
      </w:r>
      <w:r w:rsidR="00344646">
        <w:t>IP Inclusive</w:t>
      </w:r>
      <w:r w:rsidR="00F75D2F">
        <w:t xml:space="preserve"> is essentially</w:t>
      </w:r>
      <w:r w:rsidR="00AF0431">
        <w:t xml:space="preserve"> a collective, something that is there for all IP professionals and </w:t>
      </w:r>
      <w:r w:rsidR="00857CF2">
        <w:t>in which</w:t>
      </w:r>
      <w:r w:rsidR="00AF0431">
        <w:t xml:space="preserve"> anyone who </w:t>
      </w:r>
      <w:r w:rsidR="00857CF2">
        <w:t>helps</w:t>
      </w:r>
      <w:r w:rsidR="00AF0431">
        <w:t xml:space="preserve"> has a stake.  </w:t>
      </w:r>
    </w:p>
    <w:p w14:paraId="4921BDA5" w14:textId="53544364" w:rsidR="00D95FBA" w:rsidRDefault="00EA02D2" w:rsidP="006825D2">
      <w:r>
        <w:t xml:space="preserve">A CIC’s assets </w:t>
      </w:r>
      <w:r w:rsidR="004D30E5">
        <w:t xml:space="preserve">are “locked”; they </w:t>
      </w:r>
      <w:r w:rsidR="000B19FA">
        <w:t>c</w:t>
      </w:r>
      <w:r w:rsidR="009A3B0C">
        <w:t>an</w:t>
      </w:r>
      <w:r w:rsidR="000B19FA">
        <w:t xml:space="preserve"> only be used for the benefit of the community </w:t>
      </w:r>
      <w:r w:rsidR="009A3B0C">
        <w:t xml:space="preserve">it serves </w:t>
      </w:r>
      <w:r w:rsidR="000B19FA">
        <w:t>or (on dissolution)</w:t>
      </w:r>
      <w:r w:rsidR="00B42A5D">
        <w:t xml:space="preserve"> </w:t>
      </w:r>
      <w:r w:rsidR="00B42A5D" w:rsidRPr="00B42A5D">
        <w:t>transferred to another asset-locked body</w:t>
      </w:r>
      <w:r>
        <w:t xml:space="preserve">.  We plan to </w:t>
      </w:r>
      <w:r w:rsidR="001744D3">
        <w:t xml:space="preserve">include similar provisions in the IPIM constitution, to ensure </w:t>
      </w:r>
      <w:r w:rsidR="00051455">
        <w:t>that its assets (which will</w:t>
      </w:r>
      <w:r w:rsidR="000B19FA">
        <w:t xml:space="preserve"> include </w:t>
      </w:r>
      <w:r w:rsidR="004F713F">
        <w:t>financial donations</w:t>
      </w:r>
      <w:r w:rsidR="00CC7764">
        <w:t xml:space="preserve">, plus </w:t>
      </w:r>
      <w:r w:rsidR="002C6A4D">
        <w:t>intangibles such as</w:t>
      </w:r>
      <w:r w:rsidR="00300C0A">
        <w:t xml:space="preserve"> </w:t>
      </w:r>
      <w:r w:rsidR="00D76E25">
        <w:t>goodwill</w:t>
      </w:r>
      <w:r w:rsidR="00300C0A">
        <w:t xml:space="preserve"> and</w:t>
      </w:r>
      <w:r w:rsidR="00D76E25">
        <w:t xml:space="preserve"> copyright</w:t>
      </w:r>
      <w:r w:rsidR="00F25F3F">
        <w:t xml:space="preserve">) are used only for the benefit of diversity, </w:t>
      </w:r>
      <w:proofErr w:type="gramStart"/>
      <w:r w:rsidR="00F25F3F">
        <w:t>inclusion</w:t>
      </w:r>
      <w:proofErr w:type="gramEnd"/>
      <w:r w:rsidR="00F25F3F">
        <w:t xml:space="preserve"> and wellbeing in the UK’s IP professions</w:t>
      </w:r>
      <w:r w:rsidR="00F15388">
        <w:t>, including in the event of its dissolution</w:t>
      </w:r>
      <w:r w:rsidR="009167E9">
        <w:t>.</w:t>
      </w:r>
    </w:p>
    <w:p w14:paraId="3FBE4B48" w14:textId="77777777" w:rsidR="009167E9" w:rsidRDefault="009167E9" w:rsidP="001B594C"/>
    <w:p w14:paraId="22895133" w14:textId="6C6AFBFB" w:rsidR="000E0295" w:rsidRDefault="000E0295" w:rsidP="00A324B8">
      <w:pPr>
        <w:pStyle w:val="Heading1"/>
      </w:pPr>
      <w:bookmarkStart w:id="18" w:name="_Toc64900612"/>
      <w:r>
        <w:t>4</w:t>
      </w:r>
      <w:r>
        <w:tab/>
        <w:t xml:space="preserve">Governance </w:t>
      </w:r>
      <w:r w:rsidR="004F713F">
        <w:t>and</w:t>
      </w:r>
      <w:r>
        <w:t xml:space="preserve"> risk management</w:t>
      </w:r>
    </w:p>
    <w:p w14:paraId="4D7D2269" w14:textId="10A19AE2" w:rsidR="000E0295" w:rsidRDefault="000E0295" w:rsidP="000E0295">
      <w:pPr>
        <w:pStyle w:val="Heading2"/>
      </w:pPr>
      <w:bookmarkStart w:id="19" w:name="_Toc64900603"/>
      <w:r>
        <w:t>4.1</w:t>
      </w:r>
      <w:r>
        <w:tab/>
        <w:t xml:space="preserve">Governance </w:t>
      </w:r>
      <w:bookmarkEnd w:id="19"/>
      <w:r>
        <w:t>mechanisms</w:t>
      </w:r>
    </w:p>
    <w:p w14:paraId="549E07E2" w14:textId="02B8BDD5" w:rsidR="000E0295" w:rsidRDefault="000E0295" w:rsidP="000E0295">
      <w:r>
        <w:t xml:space="preserve">The restructured IP Inclusive will hold few assets, employ few </w:t>
      </w:r>
      <w:proofErr w:type="gramStart"/>
      <w:r>
        <w:t>people</w:t>
      </w:r>
      <w:proofErr w:type="gramEnd"/>
      <w:r>
        <w:t xml:space="preserve"> and carry relatively little risk (see </w:t>
      </w:r>
      <w:r w:rsidR="000D2011">
        <w:t>4.3 b</w:t>
      </w:r>
      <w:r>
        <w:t xml:space="preserve">elow).  As has been the case since inception, its affairs will be transparent and open to involvement from many interested stakeholders, who together will ensure that it does not wander too far from its objectives and ethical principles.  We believe, therefore, that its governance mechanisms do not need to be heavy-duty.  </w:t>
      </w:r>
    </w:p>
    <w:p w14:paraId="4DA15EF7" w14:textId="77777777" w:rsidR="000E0295" w:rsidRDefault="000E0295" w:rsidP="000E0295">
      <w:r>
        <w:t xml:space="preserve">The main decision-makers will be the IPIM members.  IPIM as a body will monitor the performance of the LEO and of the </w:t>
      </w:r>
      <w:proofErr w:type="gramStart"/>
      <w:r>
        <w:t>initiative as a whole</w:t>
      </w:r>
      <w:proofErr w:type="gramEnd"/>
      <w:r>
        <w:t xml:space="preserve">.  It will be able to control what IP Inclusive and its executive staff do, </w:t>
      </w:r>
      <w:proofErr w:type="gramStart"/>
      <w:r>
        <w:t>in particular at</w:t>
      </w:r>
      <w:proofErr w:type="gramEnd"/>
      <w:r>
        <w:t xml:space="preserve"> the strategic level.</w:t>
      </w:r>
    </w:p>
    <w:p w14:paraId="42C4F8DB" w14:textId="0FFC59A0" w:rsidR="000E0295" w:rsidRDefault="000E0295" w:rsidP="000E0295">
      <w:r>
        <w:t xml:space="preserve">IPIM will </w:t>
      </w:r>
      <w:r w:rsidRPr="00BF7D47">
        <w:t xml:space="preserve">delegate day-to-day management to the </w:t>
      </w:r>
      <w:r>
        <w:t xml:space="preserve">LEO and only expect to intervene in serious situations, for example if </w:t>
      </w:r>
      <w:r w:rsidR="003925FB">
        <w:t>it believes</w:t>
      </w:r>
      <w:r>
        <w:t xml:space="preserve"> the initiative is being taken in an inappropriate direction.  </w:t>
      </w:r>
    </w:p>
    <w:p w14:paraId="198BBC35" w14:textId="7C71F931" w:rsidR="000E0295" w:rsidRDefault="000E0295" w:rsidP="000E0295">
      <w:r>
        <w:t xml:space="preserve">In </w:t>
      </w:r>
      <w:r w:rsidR="0058555D">
        <w:t>our case, initially at least, there will be an inevitable</w:t>
      </w:r>
      <w:r>
        <w:t xml:space="preserve"> blurring of the lines between the LEO’s managerial role and their status as an IPIM member.  This is not uncommon in small companies, where an executive director may also be a shareholder.  In both </w:t>
      </w:r>
      <w:r w:rsidR="00312B72">
        <w:t>contexts</w:t>
      </w:r>
      <w:r>
        <w:t xml:space="preserve"> the individual’s terms of reference will require them to act first and foremost in IP </w:t>
      </w:r>
      <w:proofErr w:type="spellStart"/>
      <w:r>
        <w:t>Inclusive’s</w:t>
      </w:r>
      <w:proofErr w:type="spellEnd"/>
      <w:r>
        <w:t xml:space="preserve"> interests.  The IPIM constitution will </w:t>
      </w:r>
      <w:r w:rsidR="00312B72">
        <w:t xml:space="preserve">however </w:t>
      </w:r>
      <w:r>
        <w:t xml:space="preserve">allow for other members to overrule, and if </w:t>
      </w:r>
      <w:proofErr w:type="gramStart"/>
      <w:r>
        <w:t>necessary</w:t>
      </w:r>
      <w:proofErr w:type="gramEnd"/>
      <w:r>
        <w:t xml:space="preserve"> dismiss, the LEO in appropriate circumstances.</w:t>
      </w:r>
      <w:r w:rsidR="00BF045D">
        <w:t xml:space="preserve">  In due course an alternative arrangement, in which the LEO is appointed from outside IPIM, is likely to prove more appropriate.</w:t>
      </w:r>
      <w:r>
        <w:t xml:space="preserve">  </w:t>
      </w:r>
    </w:p>
    <w:p w14:paraId="20BFFE25" w14:textId="5A4B5C66" w:rsidR="000E0295" w:rsidRDefault="00312B72" w:rsidP="000E0295">
      <w:r>
        <w:t>As</w:t>
      </w:r>
      <w:r w:rsidR="000E0295">
        <w:t xml:space="preserve"> a </w:t>
      </w:r>
      <w:r w:rsidR="0015374C">
        <w:t xml:space="preserve">further </w:t>
      </w:r>
      <w:r w:rsidR="000E0295">
        <w:t>safeguard</w:t>
      </w:r>
      <w:r w:rsidR="0015374C">
        <w:t>,</w:t>
      </w:r>
      <w:r w:rsidR="000E0295">
        <w:t xml:space="preserve"> IP </w:t>
      </w:r>
      <w:proofErr w:type="spellStart"/>
      <w:r w:rsidR="000E0295">
        <w:t>Inclusive’s</w:t>
      </w:r>
      <w:proofErr w:type="spellEnd"/>
      <w:r w:rsidR="000E0295">
        <w:t xml:space="preserve"> </w:t>
      </w:r>
      <w:r w:rsidR="0015374C">
        <w:t xml:space="preserve">new </w:t>
      </w:r>
      <w:r w:rsidR="000E0295">
        <w:t>advisory board</w:t>
      </w:r>
      <w:r w:rsidR="0015374C">
        <w:t xml:space="preserve"> will</w:t>
      </w:r>
      <w:r w:rsidR="000E0295">
        <w:t xml:space="preserve"> support, guide and to an extent monitor the executives’ work.  The IPIM constitution will require its members to take due account of the advisory board’s input – which will therefore be a key part of the governance apparatus.</w:t>
      </w:r>
    </w:p>
    <w:p w14:paraId="00859076" w14:textId="4E33D0C5" w:rsidR="000E0295" w:rsidRDefault="000E0295" w:rsidP="000E0295">
      <w:r>
        <w:t>The LEO</w:t>
      </w:r>
      <w:r w:rsidRPr="000103B6">
        <w:t xml:space="preserve"> and the advisory board </w:t>
      </w:r>
      <w:r>
        <w:t xml:space="preserve">will </w:t>
      </w:r>
      <w:r w:rsidRPr="000103B6">
        <w:t xml:space="preserve">be separately answerable to </w:t>
      </w:r>
      <w:r>
        <w:t>IPIM</w:t>
      </w:r>
      <w:r w:rsidRPr="000103B6">
        <w:t>.  I</w:t>
      </w:r>
      <w:r>
        <w:t xml:space="preserve">n other words, the advisory board will not exert direct control over the LEO although will expect to be able to influence their work.  It will also be free to report directly to IPIM if it has concerns over the LEO’s actions.  IPIM as a body will be able to call the advisory board and the LEO to account and if </w:t>
      </w:r>
      <w:proofErr w:type="gramStart"/>
      <w:r>
        <w:t>necessary</w:t>
      </w:r>
      <w:proofErr w:type="gramEnd"/>
      <w:r>
        <w:t xml:space="preserve"> overrule them on important issues. </w:t>
      </w:r>
    </w:p>
    <w:p w14:paraId="4E4FCAAE" w14:textId="77777777" w:rsidR="0077652E" w:rsidRDefault="0077652E" w:rsidP="000E0295"/>
    <w:p w14:paraId="476F9382" w14:textId="3D90729E" w:rsidR="0077652E" w:rsidRDefault="0077652E" w:rsidP="0077652E">
      <w:pPr>
        <w:pStyle w:val="Heading2"/>
      </w:pPr>
      <w:bookmarkStart w:id="20" w:name="_Toc64900604"/>
      <w:r>
        <w:t>4.2</w:t>
      </w:r>
      <w:r>
        <w:tab/>
        <w:t xml:space="preserve">Transparency </w:t>
      </w:r>
      <w:r w:rsidR="008611D1">
        <w:t>and</w:t>
      </w:r>
      <w:r>
        <w:t xml:space="preserve"> accountability</w:t>
      </w:r>
      <w:bookmarkEnd w:id="20"/>
    </w:p>
    <w:p w14:paraId="1E7AC00A" w14:textId="24F61514" w:rsidR="0077652E" w:rsidRDefault="0077652E" w:rsidP="0077652E">
      <w:r>
        <w:t xml:space="preserve">A CIC is required to submit annual returns, including a </w:t>
      </w:r>
      <w:r w:rsidR="00343A7D">
        <w:t>report of</w:t>
      </w:r>
      <w:r>
        <w:t xml:space="preserve"> its activities</w:t>
      </w:r>
      <w:r w:rsidR="005F46F9">
        <w:t xml:space="preserve"> and</w:t>
      </w:r>
      <w:r>
        <w:t xml:space="preserve"> how they benefited its chosen community.  These documents are placed on public record, along with required information about the company</w:t>
      </w:r>
      <w:r w:rsidR="005F46F9">
        <w:t>’s</w:t>
      </w:r>
      <w:r>
        <w:t xml:space="preserve"> structure, </w:t>
      </w:r>
      <w:proofErr w:type="gramStart"/>
      <w:r>
        <w:t>governance</w:t>
      </w:r>
      <w:proofErr w:type="gramEnd"/>
      <w:r>
        <w:t xml:space="preserve"> and finances (including director remuneration).  The community served by the CIC thus has easy access to information about its work.  </w:t>
      </w:r>
    </w:p>
    <w:p w14:paraId="662602FE" w14:textId="799D4D97" w:rsidR="0077652E" w:rsidRDefault="0077652E" w:rsidP="0077652E">
      <w:r>
        <w:t xml:space="preserve">We will continue to run IP Inclusive along similar lines.  </w:t>
      </w:r>
      <w:r w:rsidR="00EC2424">
        <w:t>K</w:t>
      </w:r>
      <w:r>
        <w:t xml:space="preserve">ey information and documents will be published on </w:t>
      </w:r>
      <w:r w:rsidR="00EC2424">
        <w:t>our</w:t>
      </w:r>
      <w:r>
        <w:t xml:space="preserve"> website.  These will include the IPIM constitution; the advisory board’s terms of reference; the LEO’s job </w:t>
      </w:r>
      <w:r>
        <w:lastRenderedPageBreak/>
        <w:t>description;</w:t>
      </w:r>
      <w:r w:rsidR="002914B4">
        <w:t xml:space="preserve"> formal policies; meeting minutes;</w:t>
      </w:r>
      <w:r>
        <w:t xml:space="preserve"> the annual report and occasional mid-year reports where appropriate; and the annual budget and business plan.  Wherever feasible, meetings will be open to observers.  Those who contribute, whether financially or in any other way, will be able to see what IP Inclusive has been doing and how that has helped towards its objectives, and to provide their input into its work.</w:t>
      </w:r>
    </w:p>
    <w:p w14:paraId="1F03A921" w14:textId="3002E6C1" w:rsidR="000E0295" w:rsidRDefault="000E0295" w:rsidP="000E0295">
      <w:r>
        <w:t xml:space="preserve">Like a CIC, IP Inclusive will continue to consult with the community it </w:t>
      </w:r>
      <w:proofErr w:type="gramStart"/>
      <w:r>
        <w:t>serves:</w:t>
      </w:r>
      <w:proofErr w:type="gramEnd"/>
      <w:r>
        <w:t xml:space="preserve"> see </w:t>
      </w:r>
      <w:r w:rsidR="000D2011">
        <w:t>3.4 above</w:t>
      </w:r>
      <w:r>
        <w:t>.</w:t>
      </w:r>
    </w:p>
    <w:p w14:paraId="387230EC" w14:textId="0FCBA45B" w:rsidR="0077652E" w:rsidRDefault="0077652E" w:rsidP="000E0295"/>
    <w:p w14:paraId="774BDCFD" w14:textId="4EB98A97" w:rsidR="0077652E" w:rsidRDefault="0077652E" w:rsidP="0077652E">
      <w:pPr>
        <w:pStyle w:val="Heading2"/>
      </w:pPr>
      <w:r>
        <w:t>4.3</w:t>
      </w:r>
      <w:r>
        <w:tab/>
        <w:t xml:space="preserve">Risk management </w:t>
      </w:r>
      <w:r w:rsidR="008611D1">
        <w:t>and</w:t>
      </w:r>
      <w:r>
        <w:t xml:space="preserve"> contingency planning</w:t>
      </w:r>
    </w:p>
    <w:p w14:paraId="3469E0C1" w14:textId="50DF0726" w:rsidR="0077652E" w:rsidRDefault="0077652E" w:rsidP="0077652E">
      <w:bookmarkStart w:id="21" w:name="_Toc64900625"/>
      <w:r>
        <w:t>We do not see IP Inclusive as a high</w:t>
      </w:r>
      <w:r w:rsidR="006D127F">
        <w:t>-</w:t>
      </w:r>
      <w:r>
        <w:t xml:space="preserve">risk enterprise.  Incorporation as a CIC, in due course, will limit risks yet further, but in the </w:t>
      </w:r>
      <w:proofErr w:type="gramStart"/>
      <w:r>
        <w:t>meantime</w:t>
      </w:r>
      <w:proofErr w:type="gramEnd"/>
      <w:r>
        <w:t xml:space="preserve"> we will take steps to reduce the risks to which </w:t>
      </w:r>
      <w:r w:rsidR="008C4FF6">
        <w:t xml:space="preserve">our </w:t>
      </w:r>
      <w:r>
        <w:t>stakeholders are exposed.  These include for example:</w:t>
      </w:r>
    </w:p>
    <w:p w14:paraId="5CE015EB" w14:textId="77777777" w:rsidR="0077652E" w:rsidRDefault="0077652E" w:rsidP="0077652E">
      <w:pPr>
        <w:pStyle w:val="ListParagraph"/>
        <w:numPr>
          <w:ilvl w:val="0"/>
          <w:numId w:val="41"/>
        </w:numPr>
      </w:pPr>
      <w:r>
        <w:t xml:space="preserve">The independence of IPIM from individual IP sector organisations, including </w:t>
      </w:r>
      <w:proofErr w:type="gramStart"/>
      <w:r>
        <w:t>financially</w:t>
      </w:r>
      <w:proofErr w:type="gramEnd"/>
    </w:p>
    <w:p w14:paraId="1BB5AEFE" w14:textId="17222E8C" w:rsidR="0077652E" w:rsidRDefault="0077652E" w:rsidP="0077652E">
      <w:pPr>
        <w:pStyle w:val="ListParagraph"/>
        <w:numPr>
          <w:ilvl w:val="0"/>
          <w:numId w:val="41"/>
        </w:numPr>
      </w:pPr>
      <w:r>
        <w:t xml:space="preserve">The updated IPIM constitution, clarifying the initiative’s objectives and </w:t>
      </w:r>
      <w:proofErr w:type="gramStart"/>
      <w:r>
        <w:t>remit</w:t>
      </w:r>
      <w:proofErr w:type="gramEnd"/>
    </w:p>
    <w:p w14:paraId="2406F8DA" w14:textId="2531D5A3" w:rsidR="0077652E" w:rsidRDefault="008C4FF6" w:rsidP="0077652E">
      <w:pPr>
        <w:pStyle w:val="ListParagraph"/>
        <w:numPr>
          <w:ilvl w:val="0"/>
          <w:numId w:val="41"/>
        </w:numPr>
      </w:pPr>
      <w:r>
        <w:t>The</w:t>
      </w:r>
      <w:r w:rsidR="0077652E">
        <w:t xml:space="preserve"> new advisory board to support IPIM’s work and provide additional expertise and </w:t>
      </w:r>
      <w:proofErr w:type="gramStart"/>
      <w:r w:rsidR="0077652E">
        <w:t>perspectives</w:t>
      </w:r>
      <w:proofErr w:type="gramEnd"/>
    </w:p>
    <w:p w14:paraId="3A858DF9" w14:textId="28D4CB2D" w:rsidR="0077652E" w:rsidRDefault="0077652E" w:rsidP="0077652E">
      <w:pPr>
        <w:pStyle w:val="ListParagraph"/>
        <w:numPr>
          <w:ilvl w:val="0"/>
          <w:numId w:val="41"/>
        </w:numPr>
      </w:pPr>
      <w:r>
        <w:t xml:space="preserve">Extra HR support for the LEO and the spreading of existing workloads (see </w:t>
      </w:r>
      <w:r w:rsidR="005E5569">
        <w:t>5</w:t>
      </w:r>
      <w:r>
        <w:t xml:space="preserve"> below)</w:t>
      </w:r>
    </w:p>
    <w:p w14:paraId="30A46DF0" w14:textId="66F7B70C" w:rsidR="0077652E" w:rsidRDefault="002A7B48" w:rsidP="0077652E">
      <w:pPr>
        <w:pStyle w:val="ListParagraph"/>
        <w:numPr>
          <w:ilvl w:val="0"/>
          <w:numId w:val="41"/>
        </w:numPr>
      </w:pPr>
      <w:r>
        <w:t xml:space="preserve">An updated </w:t>
      </w:r>
      <w:r w:rsidR="0077652E">
        <w:t xml:space="preserve">LEO job description to facilitate succession </w:t>
      </w:r>
      <w:proofErr w:type="gramStart"/>
      <w:r w:rsidR="0077652E">
        <w:t>planning</w:t>
      </w:r>
      <w:proofErr w:type="gramEnd"/>
    </w:p>
    <w:p w14:paraId="48362F82" w14:textId="013B259C" w:rsidR="0018699D" w:rsidRDefault="0018699D" w:rsidP="0077652E">
      <w:pPr>
        <w:pStyle w:val="ListParagraph"/>
        <w:numPr>
          <w:ilvl w:val="0"/>
          <w:numId w:val="41"/>
        </w:numPr>
      </w:pPr>
      <w:r>
        <w:t xml:space="preserve">Additional internal policies and procedures to guide those who work under the IP Inclusive banner and </w:t>
      </w:r>
      <w:r w:rsidR="000B0E99">
        <w:t xml:space="preserve">to </w:t>
      </w:r>
      <w:r>
        <w:t xml:space="preserve">address complaints and </w:t>
      </w:r>
      <w:proofErr w:type="gramStart"/>
      <w:r>
        <w:t>problems</w:t>
      </w:r>
      <w:proofErr w:type="gramEnd"/>
    </w:p>
    <w:p w14:paraId="2F1A59EB" w14:textId="7FC4FF22" w:rsidR="0077652E" w:rsidRDefault="0077652E" w:rsidP="0077652E">
      <w:pPr>
        <w:pStyle w:val="ListParagraph"/>
        <w:numPr>
          <w:ilvl w:val="0"/>
          <w:numId w:val="41"/>
        </w:numPr>
      </w:pPr>
      <w:r>
        <w:t>A contingency fund</w:t>
      </w:r>
      <w:r w:rsidR="000B0E99">
        <w:t xml:space="preserve"> (see 6.3 below)</w:t>
      </w:r>
    </w:p>
    <w:p w14:paraId="2A8BDAE5" w14:textId="7AC13D27" w:rsidR="000E0295" w:rsidRDefault="0077652E" w:rsidP="000E0295">
      <w:r>
        <w:t xml:space="preserve">Our </w:t>
      </w:r>
      <w:r w:rsidR="0073019F">
        <w:t xml:space="preserve">full risk </w:t>
      </w:r>
      <w:r>
        <w:t xml:space="preserve">assessment is set out in Annex </w:t>
      </w:r>
      <w:r w:rsidR="000972E7">
        <w:t>II</w:t>
      </w:r>
      <w:r w:rsidR="004E6881">
        <w:t>I</w:t>
      </w:r>
      <w:r>
        <w:t xml:space="preserve">, </w:t>
      </w:r>
      <w:r w:rsidR="00DE559B">
        <w:t>as are</w:t>
      </w:r>
      <w:r>
        <w:t xml:space="preserve"> the steps we </w:t>
      </w:r>
      <w:r w:rsidR="00DE559B">
        <w:t>propose to</w:t>
      </w:r>
      <w:r>
        <w:t xml:space="preserve"> take </w:t>
      </w:r>
      <w:r w:rsidR="0073019F">
        <w:t>in response</w:t>
      </w:r>
      <w:r>
        <w:t>.</w:t>
      </w:r>
      <w:bookmarkEnd w:id="21"/>
    </w:p>
    <w:p w14:paraId="1C8C4D45" w14:textId="77777777" w:rsidR="000E0295" w:rsidRPr="000E0295" w:rsidRDefault="000E0295" w:rsidP="000E0295"/>
    <w:p w14:paraId="43A5AC6E" w14:textId="41879A95" w:rsidR="00A324B8" w:rsidRDefault="00890DC5" w:rsidP="00A324B8">
      <w:pPr>
        <w:pStyle w:val="Heading1"/>
      </w:pPr>
      <w:r>
        <w:t>5</w:t>
      </w:r>
      <w:r w:rsidR="00881A0D">
        <w:tab/>
      </w:r>
      <w:r w:rsidR="00C83A55">
        <w:t>Human resources</w:t>
      </w:r>
      <w:bookmarkEnd w:id="18"/>
    </w:p>
    <w:p w14:paraId="1A9A5716" w14:textId="27B1492C" w:rsidR="00E54896" w:rsidRDefault="00890DC5" w:rsidP="00E54896">
      <w:pPr>
        <w:pStyle w:val="Heading2"/>
      </w:pPr>
      <w:bookmarkStart w:id="22" w:name="_Toc64900613"/>
      <w:r>
        <w:t>5</w:t>
      </w:r>
      <w:r w:rsidR="00E54896">
        <w:t>.1</w:t>
      </w:r>
      <w:r w:rsidR="00E54896">
        <w:tab/>
        <w:t>General</w:t>
      </w:r>
      <w:bookmarkEnd w:id="22"/>
    </w:p>
    <w:p w14:paraId="7B9F9044" w14:textId="4C828B33" w:rsidR="00A64DFB" w:rsidRDefault="000D0E53" w:rsidP="000D0E53">
      <w:r>
        <w:t>What IP</w:t>
      </w:r>
      <w:r w:rsidR="00504F2A">
        <w:t xml:space="preserve"> Inclusive</w:t>
      </w:r>
      <w:r>
        <w:t xml:space="preserve"> most lacks, </w:t>
      </w:r>
      <w:proofErr w:type="gramStart"/>
      <w:r>
        <w:t>in order to</w:t>
      </w:r>
      <w:proofErr w:type="gramEnd"/>
      <w:r>
        <w:t xml:space="preserve"> develop and fulfil its potential, is </w:t>
      </w:r>
      <w:r w:rsidR="00504F2A">
        <w:t>hands on deck</w:t>
      </w:r>
      <w:r>
        <w:t xml:space="preserve">.  </w:t>
      </w:r>
      <w:r w:rsidR="00504F2A">
        <w:t>Our v</w:t>
      </w:r>
      <w:r>
        <w:t xml:space="preserve">olunteers </w:t>
      </w:r>
      <w:r w:rsidR="00504F2A">
        <w:t xml:space="preserve">are </w:t>
      </w:r>
      <w:r>
        <w:t>not short of ideas or enthusiasm.</w:t>
      </w:r>
      <w:r w:rsidR="00504F2A">
        <w:t xml:space="preserve">  </w:t>
      </w:r>
      <w:r>
        <w:t xml:space="preserve">Apart from </w:t>
      </w:r>
      <w:r w:rsidR="00A53096">
        <w:t>our</w:t>
      </w:r>
      <w:r>
        <w:t xml:space="preserve"> comms platforms (</w:t>
      </w:r>
      <w:proofErr w:type="gramStart"/>
      <w:r>
        <w:t>in</w:t>
      </w:r>
      <w:r w:rsidR="00504F2A">
        <w:t xml:space="preserve"> particular our</w:t>
      </w:r>
      <w:proofErr w:type="gramEnd"/>
      <w:r>
        <w:t xml:space="preserve"> website</w:t>
      </w:r>
      <w:r w:rsidR="00504F2A">
        <w:t>s</w:t>
      </w:r>
      <w:r>
        <w:t>), we do</w:t>
      </w:r>
      <w:r w:rsidR="00F66200">
        <w:t xml:space="preserve"> not</w:t>
      </w:r>
      <w:r>
        <w:t xml:space="preserve"> need many </w:t>
      </w:r>
      <w:r w:rsidR="00F66200">
        <w:t>physical</w:t>
      </w:r>
      <w:r>
        <w:t xml:space="preserve"> resources to </w:t>
      </w:r>
      <w:r w:rsidR="00F66200">
        <w:t>pursue our objectives</w:t>
      </w:r>
      <w:r>
        <w:t>.</w:t>
      </w:r>
      <w:r w:rsidR="00F66200">
        <w:t xml:space="preserve">  But </w:t>
      </w:r>
      <w:r w:rsidR="00C0257F">
        <w:t>our</w:t>
      </w:r>
      <w:r w:rsidR="00F66200">
        <w:t xml:space="preserve"> volunteers </w:t>
      </w:r>
      <w:r w:rsidR="00C0257F">
        <w:t xml:space="preserve">do </w:t>
      </w:r>
      <w:r w:rsidR="00F66200">
        <w:t>need</w:t>
      </w:r>
      <w:r w:rsidR="00C0257F">
        <w:t xml:space="preserve"> </w:t>
      </w:r>
      <w:r>
        <w:t>back-up</w:t>
      </w:r>
      <w:r w:rsidR="00A53096">
        <w:t>: they need</w:t>
      </w:r>
      <w:r w:rsidR="00C0257F">
        <w:t xml:space="preserve"> help </w:t>
      </w:r>
      <w:r>
        <w:t>coordinati</w:t>
      </w:r>
      <w:r w:rsidR="00C0257F">
        <w:t xml:space="preserve">ng and </w:t>
      </w:r>
      <w:r>
        <w:t>promoti</w:t>
      </w:r>
      <w:r w:rsidR="00C0257F">
        <w:t>ng their activities</w:t>
      </w:r>
      <w:r w:rsidR="00A53096">
        <w:t>, so that they can make the most of the limited time they have for voluntary work</w:t>
      </w:r>
      <w:r>
        <w:t xml:space="preserve">.  </w:t>
      </w:r>
    </w:p>
    <w:p w14:paraId="47231472" w14:textId="70090B10" w:rsidR="00E06CEB" w:rsidRDefault="00693836" w:rsidP="000D0E53">
      <w:r>
        <w:t xml:space="preserve">As </w:t>
      </w:r>
      <w:r w:rsidR="00E06CEB">
        <w:t>the LEO</w:t>
      </w:r>
      <w:r w:rsidR="00850B6B">
        <w:t xml:space="preserve">, </w:t>
      </w:r>
      <w:r>
        <w:t>I am</w:t>
      </w:r>
      <w:r w:rsidR="00BA76AF">
        <w:t xml:space="preserve"> contracted</w:t>
      </w:r>
      <w:r w:rsidR="00850B6B">
        <w:t xml:space="preserve"> to work </w:t>
      </w:r>
      <w:r>
        <w:t>up to</w:t>
      </w:r>
      <w:r w:rsidR="00850B6B">
        <w:t xml:space="preserve"> </w:t>
      </w:r>
      <w:r w:rsidR="000B667E">
        <w:t>two</w:t>
      </w:r>
      <w:r w:rsidR="00850B6B">
        <w:t xml:space="preserve"> days a week</w:t>
      </w:r>
      <w:r>
        <w:t xml:space="preserve"> running IP Inclusive.  I</w:t>
      </w:r>
      <w:r w:rsidR="00850B6B">
        <w:t>n practice</w:t>
      </w:r>
      <w:r>
        <w:t xml:space="preserve"> I am</w:t>
      </w:r>
      <w:r w:rsidR="00850B6B">
        <w:t xml:space="preserve"> now </w:t>
      </w:r>
      <w:r w:rsidR="00257A41">
        <w:t>committ</w:t>
      </w:r>
      <w:r w:rsidR="00850B6B">
        <w:t xml:space="preserve">ing between </w:t>
      </w:r>
      <w:r w:rsidR="000B667E">
        <w:t xml:space="preserve">three </w:t>
      </w:r>
      <w:r w:rsidR="00850B6B">
        <w:t xml:space="preserve">and </w:t>
      </w:r>
      <w:r w:rsidR="000B667E">
        <w:t>four</w:t>
      </w:r>
      <w:r w:rsidR="00850B6B">
        <w:t xml:space="preserve"> days</w:t>
      </w:r>
      <w:r w:rsidR="00257A41">
        <w:t xml:space="preserve"> a week, a good proportion of it unpaid</w:t>
      </w:r>
      <w:r w:rsidR="00850B6B">
        <w:t xml:space="preserve">.  Although </w:t>
      </w:r>
      <w:r w:rsidR="00BA76AF">
        <w:t>the initiative</w:t>
      </w:r>
      <w:r w:rsidR="00850B6B">
        <w:t xml:space="preserve"> has achieved a great deal thus far</w:t>
      </w:r>
      <w:r w:rsidR="00203A1A">
        <w:t xml:space="preserve"> – achievements that the 2020 survey showed are very much valued by its supporters – clearly the situation</w:t>
      </w:r>
      <w:r w:rsidR="00850B6B">
        <w:t xml:space="preserve"> is not sustainable.</w:t>
      </w:r>
    </w:p>
    <w:p w14:paraId="2B54E444" w14:textId="3EE3724C" w:rsidR="00D45A8E" w:rsidRDefault="00057CE0" w:rsidP="000D0E53">
      <w:r>
        <w:t xml:space="preserve">We intend the restructured IP Inclusive to </w:t>
      </w:r>
      <w:r w:rsidR="000D0E53">
        <w:t>invest heavily in th</w:t>
      </w:r>
      <w:r w:rsidR="006469F2">
        <w:t>is</w:t>
      </w:r>
      <w:r w:rsidR="000D0E53">
        <w:t xml:space="preserve"> </w:t>
      </w:r>
      <w:r w:rsidR="00BA76AF">
        <w:t>area</w:t>
      </w:r>
      <w:r w:rsidR="00A64DFB">
        <w:t xml:space="preserve">.  </w:t>
      </w:r>
      <w:r>
        <w:t>IPIM will be charged with</w:t>
      </w:r>
      <w:r w:rsidR="00D45A8E">
        <w:t xml:space="preserve"> identifying the current – and potential future – human resource requirements, </w:t>
      </w:r>
      <w:r w:rsidR="00E155A1">
        <w:t xml:space="preserve">recruiting to meet those requirements </w:t>
      </w:r>
      <w:r w:rsidR="00E155A1">
        <w:lastRenderedPageBreak/>
        <w:t>and securing the necessary funding.</w:t>
      </w:r>
      <w:r w:rsidR="001756BC">
        <w:t xml:space="preserve">  This is likely to be a key part of the first year’s business </w:t>
      </w:r>
      <w:proofErr w:type="gramStart"/>
      <w:r w:rsidR="001756BC">
        <w:t>plan, and</w:t>
      </w:r>
      <w:proofErr w:type="gramEnd"/>
      <w:r w:rsidR="001756BC">
        <w:t xml:space="preserve"> should </w:t>
      </w:r>
      <w:r w:rsidR="00586578">
        <w:t xml:space="preserve">put IP Inclusive into a better </w:t>
      </w:r>
      <w:r w:rsidR="001756BC">
        <w:t xml:space="preserve">position </w:t>
      </w:r>
      <w:r w:rsidR="00586578">
        <w:t>from which to develop.</w:t>
      </w:r>
      <w:r w:rsidR="001756BC">
        <w:t xml:space="preserve"> </w:t>
      </w:r>
    </w:p>
    <w:p w14:paraId="57D96CC5" w14:textId="2AD5463F" w:rsidR="005072D8" w:rsidRDefault="00586578" w:rsidP="005072D8">
      <w:r>
        <w:t xml:space="preserve">In the short- to medium-term </w:t>
      </w:r>
      <w:r w:rsidR="000C179B">
        <w:t>we</w:t>
      </w:r>
      <w:r w:rsidR="00C83A55">
        <w:t xml:space="preserve"> will need two types of human resource: </w:t>
      </w:r>
      <w:r w:rsidR="00DD600D">
        <w:t xml:space="preserve">(a) </w:t>
      </w:r>
      <w:r w:rsidR="00E511A6">
        <w:t xml:space="preserve">day-to-day </w:t>
      </w:r>
      <w:r w:rsidR="00C83A55">
        <w:t>manage</w:t>
      </w:r>
      <w:r w:rsidR="00E511A6">
        <w:t>ment</w:t>
      </w:r>
      <w:r w:rsidR="00DD600D">
        <w:t xml:space="preserve"> and (b) administrative support.</w:t>
      </w:r>
      <w:r w:rsidR="00E511A6">
        <w:t xml:space="preserve">  (a) </w:t>
      </w:r>
      <w:r w:rsidR="003C4026">
        <w:t>will be provided by the LEO</w:t>
      </w:r>
      <w:r w:rsidR="00145618">
        <w:t>;</w:t>
      </w:r>
      <w:r w:rsidR="003C4026">
        <w:t xml:space="preserve"> </w:t>
      </w:r>
      <w:r w:rsidR="00E511A6">
        <w:t xml:space="preserve">(b) </w:t>
      </w:r>
      <w:r w:rsidR="003C4026">
        <w:t>will be needed as soon as possible</w:t>
      </w:r>
      <w:r w:rsidR="00145618">
        <w:t xml:space="preserve"> to support them</w:t>
      </w:r>
      <w:r w:rsidR="00E511A6">
        <w:t>.</w:t>
      </w:r>
      <w:r w:rsidR="00BE407D">
        <w:t xml:space="preserve">  </w:t>
      </w:r>
      <w:r w:rsidR="00145618">
        <w:t>The new IPIM</w:t>
      </w:r>
      <w:r w:rsidR="00610ED1">
        <w:t xml:space="preserve"> will also consider </w:t>
      </w:r>
      <w:r w:rsidR="00BE407D">
        <w:t xml:space="preserve">employing, </w:t>
      </w:r>
      <w:proofErr w:type="gramStart"/>
      <w:r w:rsidR="00BE407D">
        <w:t>in the near future</w:t>
      </w:r>
      <w:proofErr w:type="gramEnd"/>
      <w:r w:rsidR="00BE407D">
        <w:t xml:space="preserve">, </w:t>
      </w:r>
      <w:r w:rsidR="00E45813">
        <w:t>someone to develop the Careers in Ideas campaign (see 5.4</w:t>
      </w:r>
      <w:r w:rsidR="000972E7">
        <w:t xml:space="preserve"> below</w:t>
      </w:r>
      <w:r w:rsidR="00E45813">
        <w:t>)</w:t>
      </w:r>
      <w:r w:rsidR="000972E7">
        <w:t xml:space="preserve"> and </w:t>
      </w:r>
      <w:r w:rsidR="000C179B">
        <w:t xml:space="preserve">potentially </w:t>
      </w:r>
      <w:r w:rsidR="000972E7">
        <w:t>someone to assist with comms (5.5 below)</w:t>
      </w:r>
      <w:r w:rsidR="00E45813">
        <w:t>.</w:t>
      </w:r>
      <w:r w:rsidR="00BE407D">
        <w:t xml:space="preserve">  </w:t>
      </w:r>
    </w:p>
    <w:p w14:paraId="4139F4E0" w14:textId="77777777" w:rsidR="00953CA0" w:rsidRDefault="00953CA0" w:rsidP="005072D8"/>
    <w:p w14:paraId="43E93CE2" w14:textId="52A1ED4E" w:rsidR="00955794" w:rsidRDefault="00890DC5" w:rsidP="00955794">
      <w:pPr>
        <w:pStyle w:val="Heading2"/>
      </w:pPr>
      <w:bookmarkStart w:id="23" w:name="_Toc64900614"/>
      <w:r>
        <w:t>5</w:t>
      </w:r>
      <w:r w:rsidR="00955794">
        <w:t>.</w:t>
      </w:r>
      <w:r w:rsidR="00FB45C0">
        <w:t>2</w:t>
      </w:r>
      <w:r w:rsidR="00955794">
        <w:tab/>
        <w:t>Day-to-day management</w:t>
      </w:r>
      <w:bookmarkEnd w:id="23"/>
    </w:p>
    <w:p w14:paraId="19F0E047" w14:textId="62B9B1A2" w:rsidR="00BE3AD7" w:rsidRDefault="00955794" w:rsidP="00BE3AD7">
      <w:r>
        <w:t xml:space="preserve">As discussed at </w:t>
      </w:r>
      <w:r w:rsidR="00F53115">
        <w:t>3.3</w:t>
      </w:r>
      <w:r>
        <w:t xml:space="preserve"> above, </w:t>
      </w:r>
      <w:r w:rsidR="00B5439D">
        <w:t>basic day-to-day management</w:t>
      </w:r>
      <w:r w:rsidR="00610ED1">
        <w:t xml:space="preserve"> will</w:t>
      </w:r>
      <w:r>
        <w:t xml:space="preserve"> be handled initially by</w:t>
      </w:r>
      <w:r w:rsidR="006A6434">
        <w:t xml:space="preserve"> me,</w:t>
      </w:r>
      <w:r w:rsidR="008235AA">
        <w:t xml:space="preserve"> in a continuation of the current LEO role.  </w:t>
      </w:r>
      <w:r w:rsidR="00AB1F33">
        <w:t>We</w:t>
      </w:r>
      <w:r>
        <w:t xml:space="preserve"> estimate that it w</w:t>
      </w:r>
      <w:r w:rsidR="00AB1F33">
        <w:t xml:space="preserve">ill </w:t>
      </w:r>
      <w:r>
        <w:t xml:space="preserve">require approximately </w:t>
      </w:r>
      <w:r w:rsidR="00A428C2">
        <w:t>two</w:t>
      </w:r>
      <w:r w:rsidR="00F53115">
        <w:t xml:space="preserve"> </w:t>
      </w:r>
      <w:r>
        <w:t xml:space="preserve">days a week, so long as </w:t>
      </w:r>
      <w:r w:rsidR="00AB1F33">
        <w:t>there is</w:t>
      </w:r>
      <w:r>
        <w:t xml:space="preserve"> a</w:t>
      </w:r>
      <w:r w:rsidR="00E235C9">
        <w:t>d</w:t>
      </w:r>
      <w:r>
        <w:t xml:space="preserve">ministrative support as discussed below.  </w:t>
      </w:r>
      <w:r w:rsidR="00BE3AD7">
        <w:t xml:space="preserve">The LEO’s contract will provide that if further work is required, on specific projects, then additional payments can be made for the extra time put in.  This will give IP Inclusive flexibility over its HR costs: it will only need to budget management time for projects that have been planned, </w:t>
      </w:r>
      <w:proofErr w:type="gramStart"/>
      <w:r w:rsidR="00BE3AD7">
        <w:t>costed</w:t>
      </w:r>
      <w:proofErr w:type="gramEnd"/>
      <w:r w:rsidR="00BE3AD7">
        <w:t xml:space="preserve"> and approved and for which funding had been secured.</w:t>
      </w:r>
    </w:p>
    <w:p w14:paraId="5A907F82" w14:textId="3CD53397" w:rsidR="00AA1B93" w:rsidRDefault="000039AA" w:rsidP="00AA1B93">
      <w:r>
        <w:t>The LEO</w:t>
      </w:r>
      <w:r w:rsidR="00AA1B93">
        <w:t xml:space="preserve"> w</w:t>
      </w:r>
      <w:r w:rsidR="00AB1F33">
        <w:t>ill</w:t>
      </w:r>
      <w:r w:rsidR="00AA1B93">
        <w:t xml:space="preserve"> be expected to work from their own office</w:t>
      </w:r>
      <w:r w:rsidR="00844C31">
        <w:t xml:space="preserve"> and as an independent contractor rather than an employee</w:t>
      </w:r>
      <w:r w:rsidR="007E1F05">
        <w:t>, as currently</w:t>
      </w:r>
      <w:r w:rsidR="00AA1B93">
        <w:t>.</w:t>
      </w:r>
    </w:p>
    <w:p w14:paraId="4A49E072" w14:textId="77777777" w:rsidR="00955794" w:rsidRDefault="00955794" w:rsidP="00955794"/>
    <w:p w14:paraId="5B18C645" w14:textId="0C9E2905" w:rsidR="00E511A6" w:rsidRDefault="00FB2477" w:rsidP="00890DC5">
      <w:pPr>
        <w:pStyle w:val="Heading2"/>
        <w:numPr>
          <w:ilvl w:val="1"/>
          <w:numId w:val="42"/>
        </w:numPr>
      </w:pPr>
      <w:bookmarkStart w:id="24" w:name="_Toc64900615"/>
      <w:r>
        <w:t>General a</w:t>
      </w:r>
      <w:r w:rsidR="00953CA0">
        <w:t>dministrative support</w:t>
      </w:r>
      <w:bookmarkEnd w:id="24"/>
    </w:p>
    <w:p w14:paraId="3DF693B6" w14:textId="0D5BB9A7" w:rsidR="00212931" w:rsidRDefault="00C43696" w:rsidP="00C43696">
      <w:r>
        <w:t xml:space="preserve">As IP Inclusive grows, supporter communications and other administrative matters such as event organisation and website maintenance are </w:t>
      </w:r>
      <w:r w:rsidR="00117364">
        <w:t>becoming more time-consuming.</w:t>
      </w:r>
      <w:r w:rsidR="00212E3F">
        <w:t xml:space="preserve">  Additional fundraising will also necessitate </w:t>
      </w:r>
      <w:r w:rsidR="008E47A4">
        <w:t>more</w:t>
      </w:r>
      <w:r w:rsidR="00212E3F">
        <w:t xml:space="preserve"> paperwork</w:t>
      </w:r>
      <w:r w:rsidR="00C06DA2">
        <w:t>.  We plan therefore to appoint</w:t>
      </w:r>
      <w:r w:rsidR="007F258B">
        <w:t xml:space="preserve"> </w:t>
      </w:r>
      <w:r w:rsidR="00163ED1">
        <w:t xml:space="preserve">someone to provide the </w:t>
      </w:r>
      <w:r w:rsidR="00C06DA2">
        <w:t>LEO</w:t>
      </w:r>
      <w:r w:rsidR="00163ED1">
        <w:t xml:space="preserve"> with</w:t>
      </w:r>
      <w:r w:rsidR="00252698" w:rsidRPr="00252698">
        <w:t xml:space="preserve"> administrative </w:t>
      </w:r>
      <w:r w:rsidR="00163ED1">
        <w:t>support</w:t>
      </w:r>
      <w:r w:rsidR="00252698">
        <w:t xml:space="preserve">.  </w:t>
      </w:r>
      <w:r w:rsidR="00791830">
        <w:t>They w</w:t>
      </w:r>
      <w:r w:rsidR="008A4AA8">
        <w:t>ill</w:t>
      </w:r>
      <w:r w:rsidR="00791830">
        <w:t xml:space="preserve"> need to be able to work from their own office </w:t>
      </w:r>
      <w:r w:rsidR="00E57B58">
        <w:t>or home</w:t>
      </w:r>
      <w:r w:rsidR="00212931">
        <w:t xml:space="preserve"> (IP Inclusive does not plan to acquire physical premises at this stage), and ideally as a contractor rather than an employee as this will be simpler to administer.</w:t>
      </w:r>
    </w:p>
    <w:p w14:paraId="19E63A2F" w14:textId="0EE67948" w:rsidR="00DC5E10" w:rsidRDefault="00DC5E10" w:rsidP="00C43696">
      <w:r>
        <w:t>Two half-days (</w:t>
      </w:r>
      <w:r w:rsidR="001C46AA">
        <w:t>eight</w:t>
      </w:r>
      <w:r>
        <w:t xml:space="preserve"> hours) of help a week ought to make a big difference to the </w:t>
      </w:r>
      <w:r w:rsidR="00791063">
        <w:t>LEO’s</w:t>
      </w:r>
      <w:r>
        <w:t xml:space="preserve"> workload, freeing them up for more high-level activities</w:t>
      </w:r>
      <w:r w:rsidR="00791063">
        <w:t xml:space="preserve"> such as </w:t>
      </w:r>
      <w:r w:rsidR="00791063" w:rsidRPr="00791063">
        <w:t xml:space="preserve">promoting </w:t>
      </w:r>
      <w:r w:rsidR="001C46AA">
        <w:t xml:space="preserve">IP </w:t>
      </w:r>
      <w:proofErr w:type="spellStart"/>
      <w:r w:rsidR="001C46AA">
        <w:t>Inclusive’s</w:t>
      </w:r>
      <w:proofErr w:type="spellEnd"/>
      <w:r w:rsidR="00791063" w:rsidRPr="00791063">
        <w:t xml:space="preserve"> objectives; extending its reach; consulting with stakeholders; guiding and supporting volunteers; coordinating the initiative’s various workstreams; progressing outcomes from key initiatives; building resources such as guidelines, </w:t>
      </w:r>
      <w:proofErr w:type="gramStart"/>
      <w:r w:rsidR="00791063" w:rsidRPr="00791063">
        <w:t>policies</w:t>
      </w:r>
      <w:proofErr w:type="gramEnd"/>
      <w:r w:rsidR="00791063" w:rsidRPr="00791063">
        <w:t xml:space="preserve"> and training events; and sourcing funding.</w:t>
      </w:r>
      <w:r w:rsidR="0071654A">
        <w:t xml:space="preserve">  </w:t>
      </w:r>
    </w:p>
    <w:p w14:paraId="3D36460B" w14:textId="662C2FE1" w:rsidR="00A75765" w:rsidRDefault="008A4AA8" w:rsidP="002E5455">
      <w:r>
        <w:t>Th</w:t>
      </w:r>
      <w:r w:rsidR="00FC7151">
        <w:t>e support</w:t>
      </w:r>
      <w:r>
        <w:t xml:space="preserve"> role </w:t>
      </w:r>
      <w:r w:rsidR="008A5343">
        <w:t>may</w:t>
      </w:r>
      <w:r>
        <w:t xml:space="preserve"> need to</w:t>
      </w:r>
      <w:r w:rsidR="002E5455">
        <w:t xml:space="preserve"> include basic book-keeping, </w:t>
      </w:r>
      <w:r>
        <w:t xml:space="preserve">to process </w:t>
      </w:r>
      <w:r w:rsidR="00793B1C">
        <w:t>the additional funding we hope to bring in</w:t>
      </w:r>
      <w:r w:rsidR="00FC7151">
        <w:t xml:space="preserve"> </w:t>
      </w:r>
      <w:r w:rsidR="008A5343">
        <w:t xml:space="preserve">– unless </w:t>
      </w:r>
      <w:r w:rsidR="00A722C9">
        <w:t>this can be outsourced</w:t>
      </w:r>
      <w:r w:rsidR="007563C2">
        <w:t>.</w:t>
      </w:r>
    </w:p>
    <w:p w14:paraId="5B5792E9" w14:textId="5D9A5937" w:rsidR="001A5ECA" w:rsidRDefault="001A5ECA" w:rsidP="00750C62"/>
    <w:p w14:paraId="6E7D4AEE" w14:textId="7F3CC44C" w:rsidR="000039AA" w:rsidRDefault="000039AA" w:rsidP="000039AA">
      <w:pPr>
        <w:pStyle w:val="Heading2"/>
      </w:pPr>
      <w:bookmarkStart w:id="25" w:name="_Toc64900617"/>
      <w:r>
        <w:lastRenderedPageBreak/>
        <w:t>5.4</w:t>
      </w:r>
      <w:r>
        <w:tab/>
        <w:t>Careers in Ideas support</w:t>
      </w:r>
      <w:bookmarkEnd w:id="25"/>
    </w:p>
    <w:p w14:paraId="57B07AE7" w14:textId="77777777" w:rsidR="000039AA" w:rsidRDefault="000039AA" w:rsidP="000039AA">
      <w:r>
        <w:t xml:space="preserve">IP </w:t>
      </w:r>
      <w:proofErr w:type="spellStart"/>
      <w:r>
        <w:t>Inclusive’s</w:t>
      </w:r>
      <w:proofErr w:type="spellEnd"/>
      <w:r>
        <w:t xml:space="preserve"> “Careers in Ideas” outreach campaign</w:t>
      </w:r>
      <w:r>
        <w:rPr>
          <w:rStyle w:val="FootnoteReference"/>
        </w:rPr>
        <w:footnoteReference w:id="2"/>
      </w:r>
      <w:r>
        <w:t xml:space="preserve"> is a key part of its drive for greater diversity within the IP professions.  It has huge potential value to the sector’s employers and recruiters, not least because it is the only pan-professional, IP-specific campaign in which a wide range of employers can amplify their influence by acting through shared communication channels.</w:t>
      </w:r>
    </w:p>
    <w:p w14:paraId="0A9572C9" w14:textId="6B635518" w:rsidR="00FE32C4" w:rsidRDefault="000039AA" w:rsidP="000039AA">
      <w:r>
        <w:t xml:space="preserve">We could make much more of Careers in Ideas if we had an IP Inclusive team member dedicated to developing the campaign, building new relationships, sourcing additional </w:t>
      </w:r>
      <w:proofErr w:type="gramStart"/>
      <w:r>
        <w:t>funding</w:t>
      </w:r>
      <w:proofErr w:type="gramEnd"/>
      <w:r>
        <w:t xml:space="preserve"> and coordinating volunteers’ work to maximise return on investment.</w:t>
      </w:r>
      <w:r w:rsidR="00D27BF9">
        <w:t xml:space="preserve">  </w:t>
      </w:r>
      <w:proofErr w:type="gramStart"/>
      <w:r w:rsidR="00D27BF9">
        <w:t>Again</w:t>
      </w:r>
      <w:proofErr w:type="gramEnd"/>
      <w:r w:rsidR="00D27BF9">
        <w:t xml:space="preserve"> t</w:t>
      </w:r>
      <w:r>
        <w:t>wo half-days a week</w:t>
      </w:r>
      <w:r w:rsidR="00FF2E46">
        <w:t xml:space="preserve"> would seem about right</w:t>
      </w:r>
      <w:r>
        <w:t xml:space="preserve">, especially with the administrative support referred to above. </w:t>
      </w:r>
      <w:r w:rsidR="00FE32C4">
        <w:t xml:space="preserve"> </w:t>
      </w:r>
      <w:r w:rsidR="00FE32C4" w:rsidRPr="00FE32C4">
        <w:t xml:space="preserve">The role might be ideal for a paid intern, possibly a student seeking longer-term employment opportunities in the IP sector.  </w:t>
      </w:r>
    </w:p>
    <w:p w14:paraId="055D7C7C" w14:textId="7E7B9321" w:rsidR="000039AA" w:rsidRDefault="000039AA" w:rsidP="00750C62">
      <w:r>
        <w:t xml:space="preserve"> </w:t>
      </w:r>
    </w:p>
    <w:p w14:paraId="2956B7A2" w14:textId="0E7D76D5" w:rsidR="00B539C1" w:rsidRDefault="00890DC5" w:rsidP="00B539C1">
      <w:pPr>
        <w:pStyle w:val="Heading2"/>
      </w:pPr>
      <w:bookmarkStart w:id="26" w:name="_Toc64900616"/>
      <w:r>
        <w:t>5</w:t>
      </w:r>
      <w:r w:rsidR="00B539C1">
        <w:t>.</w:t>
      </w:r>
      <w:r w:rsidR="000039AA">
        <w:t>5</w:t>
      </w:r>
      <w:r w:rsidR="00B539C1">
        <w:tab/>
        <w:t>Comms support</w:t>
      </w:r>
      <w:bookmarkEnd w:id="26"/>
    </w:p>
    <w:p w14:paraId="5C5072EA" w14:textId="1BFA7F63" w:rsidR="00B539C1" w:rsidRDefault="00B539C1" w:rsidP="00B539C1">
      <w:r>
        <w:t>A lot of the work currently undertaken by the L</w:t>
      </w:r>
      <w:r w:rsidR="006075F8">
        <w:t>EO</w:t>
      </w:r>
      <w:r>
        <w:t xml:space="preserve"> is stakeholder communications</w:t>
      </w:r>
      <w:r w:rsidR="00EF48B8">
        <w:t xml:space="preserve"> such as </w:t>
      </w:r>
      <w:r w:rsidR="00971D46">
        <w:t>updat</w:t>
      </w:r>
      <w:r w:rsidR="006075F8">
        <w:t>es for</w:t>
      </w:r>
      <w:r w:rsidR="00971D46">
        <w:t xml:space="preserve"> mailing list subscribers,</w:t>
      </w:r>
      <w:r w:rsidR="005D5D05">
        <w:t xml:space="preserve"> </w:t>
      </w:r>
      <w:r w:rsidR="007E554D">
        <w:t>website conten</w:t>
      </w:r>
      <w:r w:rsidR="00C72622">
        <w:t>t</w:t>
      </w:r>
      <w:r w:rsidR="007E554D">
        <w:t xml:space="preserve">, social media </w:t>
      </w:r>
      <w:r w:rsidR="00833F24">
        <w:t>feeds</w:t>
      </w:r>
      <w:r w:rsidR="00C72622">
        <w:t>, and</w:t>
      </w:r>
      <w:r w:rsidR="00833F24">
        <w:t xml:space="preserve"> event promotion</w:t>
      </w:r>
      <w:r w:rsidR="00C72622">
        <w:t xml:space="preserve">.  This </w:t>
      </w:r>
      <w:r w:rsidR="00BE2829">
        <w:t>might</w:t>
      </w:r>
      <w:r w:rsidR="00C77D12">
        <w:t xml:space="preserve"> be better delegated to someone with more comms and PR experience</w:t>
      </w:r>
      <w:r w:rsidR="00C72622">
        <w:t>.</w:t>
      </w:r>
    </w:p>
    <w:p w14:paraId="7E5775B9" w14:textId="4A3AC9EE" w:rsidR="007C19DA" w:rsidRDefault="00C72622" w:rsidP="007C19DA">
      <w:r>
        <w:t>In the medium</w:t>
      </w:r>
      <w:r w:rsidR="00BE2829">
        <w:t xml:space="preserve"> </w:t>
      </w:r>
      <w:r>
        <w:t xml:space="preserve">term, </w:t>
      </w:r>
      <w:r w:rsidR="000E0AA2">
        <w:t>we hope</w:t>
      </w:r>
      <w:r w:rsidR="00B31B8A">
        <w:t xml:space="preserve"> to employ someone to help with this aspect of </w:t>
      </w:r>
      <w:r w:rsidR="000E0AA2">
        <w:t xml:space="preserve">IP </w:t>
      </w:r>
      <w:proofErr w:type="spellStart"/>
      <w:r w:rsidR="000E0AA2">
        <w:t>Inclusive’s</w:t>
      </w:r>
      <w:proofErr w:type="spellEnd"/>
      <w:r w:rsidR="00B31B8A">
        <w:t xml:space="preserve"> day-to-day operations.  </w:t>
      </w:r>
      <w:r w:rsidR="00FF2E46">
        <w:t>This role could also occupy</w:t>
      </w:r>
      <w:r w:rsidR="00FB2477">
        <w:t xml:space="preserve"> t</w:t>
      </w:r>
      <w:r w:rsidR="00B31B8A">
        <w:t>wo half-days a week</w:t>
      </w:r>
      <w:r w:rsidR="00FF2E46">
        <w:t>, supporting both the LEO and if applicable the Careers in Ideas team member</w:t>
      </w:r>
      <w:r w:rsidR="00ED259B">
        <w:t>.</w:t>
      </w:r>
      <w:r w:rsidR="000E0AA2">
        <w:t xml:space="preserve">  </w:t>
      </w:r>
      <w:proofErr w:type="gramStart"/>
      <w:r w:rsidR="007C19DA">
        <w:t>Again</w:t>
      </w:r>
      <w:proofErr w:type="gramEnd"/>
      <w:r w:rsidR="007C19DA">
        <w:t xml:space="preserve"> it would be ideal for a paid intern; possibly the same person could perform both the Careers in Ideas and the comms support roles. </w:t>
      </w:r>
    </w:p>
    <w:p w14:paraId="0D0A2B79" w14:textId="77777777" w:rsidR="00F276AE" w:rsidRDefault="00F276AE" w:rsidP="00155B6D"/>
    <w:p w14:paraId="74653E03" w14:textId="07A8BA6F" w:rsidR="00F276AE" w:rsidRPr="00446FA0" w:rsidRDefault="0007546C" w:rsidP="00F276AE">
      <w:pPr>
        <w:pStyle w:val="Heading2"/>
      </w:pPr>
      <w:bookmarkStart w:id="27" w:name="_Toc64900618"/>
      <w:r>
        <w:t>5</w:t>
      </w:r>
      <w:r w:rsidR="00F276AE" w:rsidRPr="00446FA0">
        <w:t>.</w:t>
      </w:r>
      <w:r w:rsidR="006C5FB0" w:rsidRPr="00446FA0">
        <w:t>6</w:t>
      </w:r>
      <w:r w:rsidR="00F276AE" w:rsidRPr="00446FA0">
        <w:tab/>
        <w:t>General considerations</w:t>
      </w:r>
      <w:bookmarkEnd w:id="27"/>
    </w:p>
    <w:p w14:paraId="69981AE3" w14:textId="70933E31" w:rsidR="00F276AE" w:rsidRPr="00446FA0" w:rsidRDefault="00D86CFA" w:rsidP="00F276AE">
      <w:r>
        <w:t>We w</w:t>
      </w:r>
      <w:r w:rsidR="00212931">
        <w:t>ill</w:t>
      </w:r>
      <w:r w:rsidR="00F276AE" w:rsidRPr="00446FA0">
        <w:t xml:space="preserve"> seek legal advice regarding the employment status of the</w:t>
      </w:r>
      <w:r>
        <w:t>se</w:t>
      </w:r>
      <w:r w:rsidR="00F276AE" w:rsidRPr="00446FA0">
        <w:t xml:space="preserve"> individuals and roles</w:t>
      </w:r>
      <w:r w:rsidR="003B1C53">
        <w:t>, and</w:t>
      </w:r>
      <w:r w:rsidR="008F6B5C">
        <w:t xml:space="preserve"> on</w:t>
      </w:r>
      <w:r w:rsidR="003B1C53">
        <w:t xml:space="preserve"> IP </w:t>
      </w:r>
      <w:proofErr w:type="spellStart"/>
      <w:r w:rsidR="003B1C53">
        <w:t>Inclusive’s</w:t>
      </w:r>
      <w:proofErr w:type="spellEnd"/>
      <w:r w:rsidR="003B1C53">
        <w:t xml:space="preserve"> associated obligations and costs</w:t>
      </w:r>
      <w:r w:rsidR="00AC5DDF" w:rsidRPr="00446FA0">
        <w:t xml:space="preserve">.  </w:t>
      </w:r>
      <w:r w:rsidR="00E71CC6" w:rsidRPr="00446FA0">
        <w:t xml:space="preserve">  </w:t>
      </w:r>
    </w:p>
    <w:p w14:paraId="2CB9DCD9" w14:textId="77777777" w:rsidR="00155B6D" w:rsidRDefault="00155B6D" w:rsidP="001A5ECA"/>
    <w:p w14:paraId="14FD0734" w14:textId="289416AA" w:rsidR="0007220A" w:rsidRDefault="0007546C" w:rsidP="0007220A">
      <w:pPr>
        <w:pStyle w:val="Heading1"/>
      </w:pPr>
      <w:r>
        <w:t>6</w:t>
      </w:r>
      <w:r w:rsidR="00034B4F">
        <w:tab/>
      </w:r>
      <w:bookmarkStart w:id="28" w:name="_Toc64900619"/>
      <w:r w:rsidR="000C1753">
        <w:t>Financial matters</w:t>
      </w:r>
      <w:bookmarkEnd w:id="28"/>
    </w:p>
    <w:p w14:paraId="2DEE7E1B" w14:textId="7C28F7DF" w:rsidR="000C1753" w:rsidRDefault="00CD3651" w:rsidP="000C1753">
      <w:pPr>
        <w:pStyle w:val="Heading2"/>
      </w:pPr>
      <w:bookmarkStart w:id="29" w:name="_Toc64900620"/>
      <w:r>
        <w:t>6</w:t>
      </w:r>
      <w:r w:rsidR="000C1753">
        <w:t>.1</w:t>
      </w:r>
      <w:r w:rsidR="000C1753">
        <w:tab/>
      </w:r>
      <w:r w:rsidR="00685D13">
        <w:t>Operating</w:t>
      </w:r>
      <w:r w:rsidR="000C1753">
        <w:t xml:space="preserve"> costs</w:t>
      </w:r>
      <w:bookmarkEnd w:id="29"/>
    </w:p>
    <w:p w14:paraId="47A8BEDA" w14:textId="4144BEFD" w:rsidR="00D25B7A" w:rsidRDefault="00B67C17" w:rsidP="00C41488">
      <w:r>
        <w:t xml:space="preserve">We estimate that IP </w:t>
      </w:r>
      <w:proofErr w:type="spellStart"/>
      <w:r>
        <w:t>Inclusive’s</w:t>
      </w:r>
      <w:proofErr w:type="spellEnd"/>
      <w:r>
        <w:t xml:space="preserve"> annual operating costs</w:t>
      </w:r>
      <w:r w:rsidR="00FF702C">
        <w:t xml:space="preserve"> from 2021 onwards</w:t>
      </w:r>
      <w:r>
        <w:t xml:space="preserve"> will be </w:t>
      </w:r>
      <w:r w:rsidR="001C3BB1">
        <w:t>around</w:t>
      </w:r>
      <w:r>
        <w:t xml:space="preserve"> £</w:t>
      </w:r>
      <w:r w:rsidR="00056085">
        <w:t>44,</w:t>
      </w:r>
      <w:r w:rsidR="00164954">
        <w:t>6</w:t>
      </w:r>
      <w:r w:rsidR="00056085">
        <w:t>00</w:t>
      </w:r>
      <w:r w:rsidR="005E7CA5">
        <w:t>.</w:t>
      </w:r>
      <w:r w:rsidR="00AA5977">
        <w:t xml:space="preserve">  A large proportion</w:t>
      </w:r>
      <w:r w:rsidR="00F07CF3">
        <w:t xml:space="preserve"> of this</w:t>
      </w:r>
      <w:r w:rsidR="00AA5977">
        <w:t xml:space="preserve"> is for the human resources</w:t>
      </w:r>
      <w:r w:rsidR="001C3BB1">
        <w:t xml:space="preserve"> </w:t>
      </w:r>
      <w:r w:rsidR="00AA5977">
        <w:t xml:space="preserve">that we believe are essential </w:t>
      </w:r>
      <w:r w:rsidR="00F07CF3">
        <w:t>to maintain current activity levels</w:t>
      </w:r>
      <w:r w:rsidR="00AA5977">
        <w:t xml:space="preserve"> and</w:t>
      </w:r>
      <w:r w:rsidR="00F07CF3">
        <w:t xml:space="preserve"> </w:t>
      </w:r>
      <w:r w:rsidR="00C71118">
        <w:t>enable</w:t>
      </w:r>
      <w:r w:rsidR="00AA5977">
        <w:t xml:space="preserve"> </w:t>
      </w:r>
      <w:r w:rsidR="00C71118">
        <w:t>development</w:t>
      </w:r>
      <w:r w:rsidR="00AA5977">
        <w:t>.  It</w:t>
      </w:r>
      <w:r w:rsidR="001C3BB1">
        <w:t xml:space="preserve"> </w:t>
      </w:r>
      <w:r w:rsidR="002A384B">
        <w:t xml:space="preserve">therefore </w:t>
      </w:r>
      <w:r w:rsidR="001C3BB1">
        <w:t xml:space="preserve">includes provision for the administrative support </w:t>
      </w:r>
      <w:r w:rsidR="002A384B">
        <w:t>discussed at</w:t>
      </w:r>
      <w:r w:rsidR="00EE1EDD">
        <w:t xml:space="preserve"> </w:t>
      </w:r>
      <w:r w:rsidR="00564B19">
        <w:t>5.3</w:t>
      </w:r>
      <w:r w:rsidR="00EE1EDD">
        <w:t xml:space="preserve"> above</w:t>
      </w:r>
      <w:r w:rsidR="001C3BB1">
        <w:t xml:space="preserve">.  </w:t>
      </w:r>
    </w:p>
    <w:p w14:paraId="50F2CDF3" w14:textId="778F9B66" w:rsidR="008C3A86" w:rsidRDefault="008C3A86" w:rsidP="00C41488">
      <w:r>
        <w:t>A</w:t>
      </w:r>
      <w:r w:rsidR="008E20E1">
        <w:t xml:space="preserve">dditional </w:t>
      </w:r>
      <w:r w:rsidR="00C3682E">
        <w:t>support</w:t>
      </w:r>
      <w:r w:rsidR="008E20E1">
        <w:t xml:space="preserve"> </w:t>
      </w:r>
      <w:r w:rsidR="00C3682E">
        <w:t xml:space="preserve">for </w:t>
      </w:r>
      <w:r w:rsidR="008E20E1">
        <w:t>Careers in Ideas</w:t>
      </w:r>
      <w:r w:rsidR="00056085">
        <w:t xml:space="preserve"> and/or comms</w:t>
      </w:r>
      <w:r>
        <w:t xml:space="preserve"> would allow </w:t>
      </w:r>
      <w:r w:rsidR="00056085">
        <w:t>the initiative</w:t>
      </w:r>
      <w:r>
        <w:t xml:space="preserve"> to grow</w:t>
      </w:r>
      <w:r w:rsidR="00B15C4D">
        <w:t xml:space="preserve"> in ways that we believe would be valuable to the IP professions</w:t>
      </w:r>
      <w:r w:rsidR="00056085">
        <w:t>; this</w:t>
      </w:r>
      <w:r w:rsidR="00B15C4D">
        <w:t xml:space="preserve"> would take the annual costs to nearer £</w:t>
      </w:r>
      <w:r w:rsidR="00564B19">
        <w:t>54,000</w:t>
      </w:r>
      <w:r w:rsidR="00B15C4D">
        <w:t>.</w:t>
      </w:r>
      <w:r w:rsidR="00D25B7A">
        <w:t xml:space="preserve">  </w:t>
      </w:r>
      <w:r w:rsidR="00E36C44">
        <w:t xml:space="preserve">It would </w:t>
      </w:r>
      <w:r w:rsidR="00E36C44">
        <w:lastRenderedPageBreak/>
        <w:t>also be desirable, although again not essential, to allow</w:t>
      </w:r>
      <w:r w:rsidR="00D25B7A">
        <w:t xml:space="preserve"> an additional £</w:t>
      </w:r>
      <w:r w:rsidR="00564B19">
        <w:t>8,000</w:t>
      </w:r>
      <w:r w:rsidR="00D25B7A">
        <w:t xml:space="preserve"> a year</w:t>
      </w:r>
      <w:r w:rsidR="00E36C44">
        <w:t xml:space="preserve"> for</w:t>
      </w:r>
      <w:r w:rsidR="00F90CF6">
        <w:t xml:space="preserve"> one or two</w:t>
      </w:r>
      <w:r w:rsidR="00E36C44">
        <w:t xml:space="preserve"> specific </w:t>
      </w:r>
      <w:r w:rsidR="00F90CF6">
        <w:t xml:space="preserve">extra </w:t>
      </w:r>
      <w:r w:rsidR="00E36C44">
        <w:t>projects</w:t>
      </w:r>
      <w:r w:rsidR="00F90CF6">
        <w:t xml:space="preserve"> such as, for example, an upgrade to the Careers in Ideas website.</w:t>
      </w:r>
    </w:p>
    <w:p w14:paraId="0938F5AF" w14:textId="44BE2419" w:rsidR="0076160D" w:rsidRDefault="0076160D" w:rsidP="00C41488">
      <w:r>
        <w:t xml:space="preserve">Table </w:t>
      </w:r>
      <w:r w:rsidR="00F56897">
        <w:t>2</w:t>
      </w:r>
      <w:r>
        <w:t xml:space="preserve"> in Annex </w:t>
      </w:r>
      <w:r w:rsidR="00564B19">
        <w:t>I</w:t>
      </w:r>
      <w:r w:rsidR="004E6881">
        <w:t>V</w:t>
      </w:r>
      <w:r>
        <w:t xml:space="preserve"> summarises the </w:t>
      </w:r>
      <w:r w:rsidR="0013624E">
        <w:t>likely operating</w:t>
      </w:r>
      <w:r w:rsidR="00564B19">
        <w:t xml:space="preserve"> </w:t>
      </w:r>
      <w:r>
        <w:t>costs.</w:t>
      </w:r>
    </w:p>
    <w:p w14:paraId="179ED96B" w14:textId="77777777" w:rsidR="00C41488" w:rsidRPr="00BC1212" w:rsidRDefault="00C41488" w:rsidP="00C41488"/>
    <w:p w14:paraId="7CD734F0" w14:textId="60D7AF0E" w:rsidR="00C41488" w:rsidRDefault="00CD3651" w:rsidP="00D24F43">
      <w:pPr>
        <w:pStyle w:val="Heading2"/>
      </w:pPr>
      <w:bookmarkStart w:id="30" w:name="_Toc64900622"/>
      <w:r>
        <w:t>6</w:t>
      </w:r>
      <w:r w:rsidR="00D24F43">
        <w:t>.</w:t>
      </w:r>
      <w:r w:rsidR="00DB5801">
        <w:t>2</w:t>
      </w:r>
      <w:r w:rsidR="00D24F43">
        <w:tab/>
        <w:t>Proposed funding model</w:t>
      </w:r>
      <w:bookmarkEnd w:id="30"/>
    </w:p>
    <w:p w14:paraId="02372664" w14:textId="010E5C4E" w:rsidR="0089314E" w:rsidRDefault="00CF0E2B" w:rsidP="00B06697">
      <w:bookmarkStart w:id="31" w:name="_Hlk64900299"/>
      <w:r>
        <w:t>Thus far</w:t>
      </w:r>
      <w:r w:rsidR="00B06697">
        <w:t>, IP Inclusive</w:t>
      </w:r>
      <w:r w:rsidR="00AD3DB6">
        <w:t xml:space="preserve"> (and </w:t>
      </w:r>
      <w:proofErr w:type="gramStart"/>
      <w:r w:rsidR="00AD3DB6">
        <w:t>in particular the</w:t>
      </w:r>
      <w:proofErr w:type="gramEnd"/>
      <w:r w:rsidR="00AD3DB6">
        <w:t xml:space="preserve"> LEO’s pay)</w:t>
      </w:r>
      <w:r w:rsidR="00B06697">
        <w:t xml:space="preserve"> has been funded primarily </w:t>
      </w:r>
      <w:r w:rsidR="00AD3DB6">
        <w:t>by the founding organisations</w:t>
      </w:r>
      <w:r w:rsidR="00B06697">
        <w:t>.</w:t>
      </w:r>
      <w:r w:rsidR="00AD3DB6">
        <w:t xml:space="preserve">  This is not ideal and nor is it likely to be sufficient as the initiative grows.  </w:t>
      </w:r>
      <w:r w:rsidR="00F078EC">
        <w:t>We believe that now is the time,</w:t>
      </w:r>
      <w:r w:rsidR="00B21F9B">
        <w:t xml:space="preserve"> having demonstrated IP </w:t>
      </w:r>
      <w:proofErr w:type="spellStart"/>
      <w:r w:rsidR="00B21F9B">
        <w:t>Inclusive’s</w:t>
      </w:r>
      <w:proofErr w:type="spellEnd"/>
      <w:r w:rsidR="00B21F9B">
        <w:t xml:space="preserve"> value</w:t>
      </w:r>
      <w:r w:rsidR="0089314E">
        <w:t xml:space="preserve"> and potential, to</w:t>
      </w:r>
      <w:r w:rsidR="00B06697">
        <w:t xml:space="preserve"> encourage</w:t>
      </w:r>
      <w:r w:rsidR="0089314E">
        <w:t xml:space="preserve"> a wider range of</w:t>
      </w:r>
      <w:r w:rsidR="00B06697">
        <w:t xml:space="preserve"> stakeholders to contribute to its continuation</w:t>
      </w:r>
      <w:r w:rsidR="0089314E">
        <w:t>.</w:t>
      </w:r>
      <w:r w:rsidR="00A92800">
        <w:t xml:space="preserve"> </w:t>
      </w:r>
      <w:r w:rsidR="00A92800" w:rsidRPr="00A92800">
        <w:t xml:space="preserve"> </w:t>
      </w:r>
      <w:r w:rsidR="00011417">
        <w:t>This will</w:t>
      </w:r>
      <w:r w:rsidR="00A92800">
        <w:t xml:space="preserve"> also underpin </w:t>
      </w:r>
      <w:r w:rsidR="00011417">
        <w:t>its</w:t>
      </w:r>
      <w:r w:rsidR="00A92800">
        <w:t xml:space="preserve"> new independence.</w:t>
      </w:r>
    </w:p>
    <w:p w14:paraId="634E594C" w14:textId="5BDFCBFC" w:rsidR="00623CE6" w:rsidRDefault="00EE1EDD" w:rsidP="00B93504">
      <w:r>
        <w:t>From here on, IP Inclusive will</w:t>
      </w:r>
      <w:r w:rsidR="002E4A38">
        <w:t xml:space="preserve"> be funded</w:t>
      </w:r>
      <w:r w:rsidR="00623CE6">
        <w:t xml:space="preserve"> by a combination of:</w:t>
      </w:r>
    </w:p>
    <w:p w14:paraId="58F1C2E3" w14:textId="53BF7C24" w:rsidR="00623CE6" w:rsidRDefault="00D7295E" w:rsidP="00623CE6">
      <w:pPr>
        <w:pStyle w:val="ListParagraph"/>
        <w:numPr>
          <w:ilvl w:val="0"/>
          <w:numId w:val="33"/>
        </w:numPr>
      </w:pPr>
      <w:r>
        <w:t>D</w:t>
      </w:r>
      <w:r w:rsidR="00623CE6">
        <w:t>onations</w:t>
      </w:r>
      <w:r>
        <w:t xml:space="preserve"> and sponsorship</w:t>
      </w:r>
      <w:r w:rsidR="00623CE6">
        <w:t xml:space="preserve"> sought from </w:t>
      </w:r>
      <w:r w:rsidR="00E116C2" w:rsidRPr="00E116C2">
        <w:t xml:space="preserve">its Charter signatories, other interested </w:t>
      </w:r>
      <w:proofErr w:type="gramStart"/>
      <w:r w:rsidR="00E116C2" w:rsidRPr="00E116C2">
        <w:t>organisations</w:t>
      </w:r>
      <w:proofErr w:type="gramEnd"/>
      <w:r w:rsidR="00E116C2" w:rsidRPr="00E116C2">
        <w:t xml:space="preserve"> and individual IP professionals</w:t>
      </w:r>
      <w:r w:rsidR="003E53AD">
        <w:t>; and</w:t>
      </w:r>
    </w:p>
    <w:p w14:paraId="4347368B" w14:textId="60A590C5" w:rsidR="00623CE6" w:rsidRDefault="00623CE6" w:rsidP="00623CE6">
      <w:pPr>
        <w:pStyle w:val="ListParagraph"/>
        <w:numPr>
          <w:ilvl w:val="0"/>
          <w:numId w:val="33"/>
        </w:numPr>
      </w:pPr>
      <w:r>
        <w:t xml:space="preserve">Relevant external grants if </w:t>
      </w:r>
      <w:r w:rsidR="00D7295E">
        <w:t>it has</w:t>
      </w:r>
      <w:r>
        <w:t xml:space="preserve"> the resources to apply for them.</w:t>
      </w:r>
    </w:p>
    <w:p w14:paraId="52EB4416" w14:textId="6715602C" w:rsidR="00FF0595" w:rsidRDefault="00875F9A" w:rsidP="00E867FF">
      <w:r>
        <w:t>It will operate on a not-for-profit basis; all m</w:t>
      </w:r>
      <w:r w:rsidR="00E867FF">
        <w:t>oney raised</w:t>
      </w:r>
      <w:r>
        <w:t xml:space="preserve"> will be invested into activities that support </w:t>
      </w:r>
      <w:r w:rsidR="00FF0595">
        <w:t>its core</w:t>
      </w:r>
      <w:r>
        <w:t xml:space="preserve"> objectives</w:t>
      </w:r>
      <w:r w:rsidR="00FF0595">
        <w:t>.</w:t>
      </w:r>
    </w:p>
    <w:p w14:paraId="3A175665" w14:textId="4D7BA07C" w:rsidR="002519AE" w:rsidRDefault="002519AE" w:rsidP="00E867FF">
      <w:r>
        <w:t xml:space="preserve">Annex </w:t>
      </w:r>
      <w:r w:rsidR="00164954">
        <w:t>V</w:t>
      </w:r>
      <w:r>
        <w:t xml:space="preserve"> provides further information about the proposed funding </w:t>
      </w:r>
      <w:proofErr w:type="gramStart"/>
      <w:r w:rsidR="00CF0E2B">
        <w:t>model</w:t>
      </w:r>
      <w:r w:rsidR="000F4F25">
        <w:t>, and</w:t>
      </w:r>
      <w:proofErr w:type="gramEnd"/>
      <w:r w:rsidR="000F4F25">
        <w:t xml:space="preserve"> explains why we favour this voluntary </w:t>
      </w:r>
      <w:r w:rsidR="00CF49FC">
        <w:t>approach</w:t>
      </w:r>
      <w:r w:rsidR="000F4F25">
        <w:t xml:space="preserve"> over a formal Charter signatory subscription</w:t>
      </w:r>
      <w:r w:rsidR="007C3FA2">
        <w:t>.</w:t>
      </w:r>
    </w:p>
    <w:p w14:paraId="7C5990BA" w14:textId="77777777" w:rsidR="00DB5801" w:rsidRDefault="00DB5801" w:rsidP="00E867FF"/>
    <w:p w14:paraId="388A1420" w14:textId="01546166" w:rsidR="00DB5801" w:rsidRDefault="00CD3651" w:rsidP="00DB5801">
      <w:pPr>
        <w:pStyle w:val="Heading2"/>
      </w:pPr>
      <w:r>
        <w:t>6</w:t>
      </w:r>
      <w:r w:rsidR="00DB5801">
        <w:t>.</w:t>
      </w:r>
      <w:r w:rsidR="00C75BF0">
        <w:t>3</w:t>
      </w:r>
      <w:r w:rsidR="00DB5801">
        <w:tab/>
        <w:t>“Set-up” costs</w:t>
      </w:r>
    </w:p>
    <w:p w14:paraId="0DD036F8" w14:textId="1AC880E0" w:rsidR="00040429" w:rsidRDefault="00DB5801" w:rsidP="00F32284">
      <w:r>
        <w:t>As IP Inclusive embarks on its first year of independence, we think it prudent to establish a contingency fund to reduce its exposure to financial and existential risks</w:t>
      </w:r>
      <w:r w:rsidR="00AF42E9">
        <w:t xml:space="preserve"> (see Annex </w:t>
      </w:r>
      <w:r w:rsidR="004E6881">
        <w:t>I</w:t>
      </w:r>
      <w:r w:rsidR="0056790B">
        <w:t>II.1)</w:t>
      </w:r>
      <w:r>
        <w:t xml:space="preserve">.  We believe </w:t>
      </w:r>
      <w:r w:rsidR="0056790B">
        <w:t xml:space="preserve">that </w:t>
      </w:r>
      <w:r w:rsidR="00F32284">
        <w:t>between about £7,500 and £10,000 would be appropriate</w:t>
      </w:r>
      <w:r>
        <w:t xml:space="preserve">, representing </w:t>
      </w:r>
      <w:r w:rsidR="0056790B">
        <w:t>roughly</w:t>
      </w:r>
      <w:r w:rsidR="00040429">
        <w:t xml:space="preserve"> two months’ worth of operating costs</w:t>
      </w:r>
      <w:r w:rsidR="00F32284">
        <w:t>.</w:t>
      </w:r>
    </w:p>
    <w:p w14:paraId="4506B97C" w14:textId="0BDB2F8D" w:rsidR="005F2A3E" w:rsidRDefault="00DB5801" w:rsidP="00DB5801">
      <w:r>
        <w:t>Another set-up cost will be professional advice on</w:t>
      </w:r>
      <w:r w:rsidR="005F2A3E">
        <w:t>:</w:t>
      </w:r>
    </w:p>
    <w:p w14:paraId="7D702482" w14:textId="1379E9C8" w:rsidR="005F2A3E" w:rsidRDefault="005F2A3E" w:rsidP="00FD140B">
      <w:pPr>
        <w:pStyle w:val="ListParagraph"/>
        <w:numPr>
          <w:ilvl w:val="0"/>
          <w:numId w:val="45"/>
        </w:numPr>
      </w:pPr>
      <w:r>
        <w:t>T</w:t>
      </w:r>
      <w:r w:rsidR="00DB5801">
        <w:t>he tax and accounting implications of our proposed funding scheme</w:t>
      </w:r>
      <w:r>
        <w:t xml:space="preserve">, including </w:t>
      </w:r>
      <w:r w:rsidR="00C94E94">
        <w:t xml:space="preserve">VAT and other </w:t>
      </w:r>
      <w:r>
        <w:t>registration requirements</w:t>
      </w:r>
      <w:r w:rsidR="00C94E94">
        <w:t xml:space="preserve"> if </w:t>
      </w:r>
      <w:proofErr w:type="gramStart"/>
      <w:r w:rsidR="00C94E94">
        <w:t>applicable</w:t>
      </w:r>
      <w:proofErr w:type="gramEnd"/>
    </w:p>
    <w:p w14:paraId="0A038EA0" w14:textId="77777777" w:rsidR="005449BB" w:rsidRDefault="005449BB" w:rsidP="00FD140B">
      <w:pPr>
        <w:pStyle w:val="ListParagraph"/>
        <w:numPr>
          <w:ilvl w:val="0"/>
          <w:numId w:val="45"/>
        </w:numPr>
      </w:pPr>
      <w:r>
        <w:t xml:space="preserve">The management of increased book-keeping and the extent to which this and other forms of administrative support (including payroll) could be </w:t>
      </w:r>
      <w:proofErr w:type="gramStart"/>
      <w:r>
        <w:t>outsourced</w:t>
      </w:r>
      <w:proofErr w:type="gramEnd"/>
    </w:p>
    <w:p w14:paraId="03631B05" w14:textId="35D30068" w:rsidR="005F2A3E" w:rsidRDefault="005F2A3E" w:rsidP="00FD140B">
      <w:pPr>
        <w:pStyle w:val="ListParagraph"/>
        <w:numPr>
          <w:ilvl w:val="0"/>
          <w:numId w:val="45"/>
        </w:numPr>
      </w:pPr>
      <w:r>
        <w:t xml:space="preserve">The employment status of the personnel we intend to </w:t>
      </w:r>
      <w:r w:rsidR="00FD140B">
        <w:t>take on</w:t>
      </w:r>
      <w:r>
        <w:t>, the contract</w:t>
      </w:r>
      <w:r w:rsidR="00B65514">
        <w:t>s</w:t>
      </w:r>
      <w:r>
        <w:t xml:space="preserve"> we would need for them</w:t>
      </w:r>
      <w:r w:rsidR="00FD140B">
        <w:t>, t</w:t>
      </w:r>
      <w:r>
        <w:t xml:space="preserve">he minimum requirements of </w:t>
      </w:r>
      <w:r w:rsidR="00FD140B">
        <w:t>IPIM</w:t>
      </w:r>
      <w:r>
        <w:t xml:space="preserve"> as an employer (</w:t>
      </w:r>
      <w:proofErr w:type="spellStart"/>
      <w:proofErr w:type="gramStart"/>
      <w:r>
        <w:t>eg</w:t>
      </w:r>
      <w:proofErr w:type="spellEnd"/>
      <w:proofErr w:type="gramEnd"/>
      <w:r>
        <w:t xml:space="preserve"> in terms of documentation and pension provision) and the associated costs</w:t>
      </w:r>
    </w:p>
    <w:p w14:paraId="0C104A2A" w14:textId="77777777" w:rsidR="005F2A3E" w:rsidRPr="00564EDB" w:rsidRDefault="005F2A3E" w:rsidP="00FD140B">
      <w:pPr>
        <w:pStyle w:val="ListParagraph"/>
        <w:numPr>
          <w:ilvl w:val="0"/>
          <w:numId w:val="45"/>
        </w:numPr>
      </w:pPr>
      <w:r>
        <w:t xml:space="preserve">The type and amount of insurance we should secure from now on, both to accommodate the increased turnover and also to protect individual IPIM </w:t>
      </w:r>
      <w:proofErr w:type="gramStart"/>
      <w:r>
        <w:t>members</w:t>
      </w:r>
      <w:proofErr w:type="gramEnd"/>
    </w:p>
    <w:p w14:paraId="67F9DB56" w14:textId="3AD13D17" w:rsidR="005F2A3E" w:rsidRDefault="005449BB" w:rsidP="00FD140B">
      <w:pPr>
        <w:pStyle w:val="ListParagraph"/>
        <w:numPr>
          <w:ilvl w:val="0"/>
          <w:numId w:val="45"/>
        </w:numPr>
      </w:pPr>
      <w:r>
        <w:t>Potentially, f</w:t>
      </w:r>
      <w:r w:rsidR="005F2A3E">
        <w:t xml:space="preserve">ormal documents such as the </w:t>
      </w:r>
      <w:r>
        <w:t>LEO’s contract, the IPIM constitution and the advisory board’s terms of reference</w:t>
      </w:r>
    </w:p>
    <w:p w14:paraId="26D81AF4" w14:textId="0C13C81F" w:rsidR="00BA2A77" w:rsidRDefault="00BF63A7" w:rsidP="00BA2A77">
      <w:r>
        <w:lastRenderedPageBreak/>
        <w:t>Annex I</w:t>
      </w:r>
      <w:r w:rsidR="004E6881">
        <w:t>V</w:t>
      </w:r>
      <w:r>
        <w:t>.2</w:t>
      </w:r>
      <w:r w:rsidR="00BA2A77">
        <w:t xml:space="preserve"> provides our assessment of likely set-up costs.</w:t>
      </w:r>
    </w:p>
    <w:p w14:paraId="79C9511F" w14:textId="77777777" w:rsidR="00DD4015" w:rsidRDefault="00DD4015" w:rsidP="00B93504"/>
    <w:p w14:paraId="44522EBE" w14:textId="513D8BD4" w:rsidR="000A3E6C" w:rsidRDefault="00CD3651" w:rsidP="00DD4015">
      <w:pPr>
        <w:pStyle w:val="Heading2"/>
      </w:pPr>
      <w:r>
        <w:t>6</w:t>
      </w:r>
      <w:r w:rsidR="00DD4015">
        <w:t>.</w:t>
      </w:r>
      <w:r w:rsidR="00797295">
        <w:t>4</w:t>
      </w:r>
      <w:r w:rsidR="00DD4015">
        <w:tab/>
        <w:t>Fundraising campaigns</w:t>
      </w:r>
    </w:p>
    <w:p w14:paraId="603EB4F9" w14:textId="77777777" w:rsidR="007B6AC7" w:rsidRDefault="00DD4015" w:rsidP="002E4A38">
      <w:r>
        <w:t xml:space="preserve">Once a year, IP Inclusive will publish its business plan and budget for the following twelve months, ideally alongside a simple impact report for the previous </w:t>
      </w:r>
      <w:proofErr w:type="gramStart"/>
      <w:r>
        <w:t>year, and</w:t>
      </w:r>
      <w:proofErr w:type="gramEnd"/>
      <w:r>
        <w:t xml:space="preserve"> seek donations from its stakeholders to allow it to proceed.</w:t>
      </w:r>
      <w:r w:rsidR="00271E9B">
        <w:t xml:space="preserve">  </w:t>
      </w:r>
    </w:p>
    <w:p w14:paraId="33B59AD5" w14:textId="7A404A0C" w:rsidR="00FC7A84" w:rsidRDefault="00DD4015" w:rsidP="002E4A38">
      <w:r>
        <w:t>The first such campaign will begin shortly after the 2021 annual meeting</w:t>
      </w:r>
      <w:r w:rsidR="00D91959">
        <w:t xml:space="preserve">; it will seek to cover the first year’s operating costs </w:t>
      </w:r>
      <w:proofErr w:type="gramStart"/>
      <w:r w:rsidR="00D91959">
        <w:t>and also</w:t>
      </w:r>
      <w:proofErr w:type="gramEnd"/>
      <w:r w:rsidR="00D91959">
        <w:t xml:space="preserve"> the </w:t>
      </w:r>
      <w:r w:rsidR="00417030">
        <w:t>set-up costs</w:t>
      </w:r>
      <w:r w:rsidR="00D91959">
        <w:t xml:space="preserve"> discussed at </w:t>
      </w:r>
      <w:r w:rsidR="002B04CE">
        <w:t>6.3</w:t>
      </w:r>
      <w:r w:rsidR="00D91959">
        <w:t xml:space="preserve"> above</w:t>
      </w:r>
      <w:r w:rsidR="004D3AFE">
        <w:t>, which together we estimate to be</w:t>
      </w:r>
      <w:r w:rsidR="00FC7A84">
        <w:t xml:space="preserve"> between about</w:t>
      </w:r>
      <w:r w:rsidR="00A22C6D">
        <w:t xml:space="preserve"> £5</w:t>
      </w:r>
      <w:r w:rsidR="007C019E">
        <w:t>6</w:t>
      </w:r>
      <w:r w:rsidR="00A22C6D">
        <w:t>,000 and £7</w:t>
      </w:r>
      <w:r w:rsidR="007C019E">
        <w:t>5</w:t>
      </w:r>
      <w:r w:rsidR="00A22C6D">
        <w:t>,000</w:t>
      </w:r>
      <w:r w:rsidR="00FC7A84">
        <w:t xml:space="preserve"> (depending on the amount of help recruited).</w:t>
      </w:r>
    </w:p>
    <w:p w14:paraId="381DE9AA" w14:textId="68445076" w:rsidR="002F4D8B" w:rsidRDefault="002F4D8B" w:rsidP="002F4D8B">
      <w:r>
        <w:t xml:space="preserve">The founding organisations CIPA and CITMA have kindly pledged funding to support IP </w:t>
      </w:r>
      <w:proofErr w:type="spellStart"/>
      <w:r>
        <w:t>Inclusive’s</w:t>
      </w:r>
      <w:proofErr w:type="spellEnd"/>
      <w:r>
        <w:t xml:space="preserve"> continuation until the end of 2021.</w:t>
      </w:r>
      <w:r w:rsidR="00AB4267">
        <w:t xml:space="preserve">  Those pledges</w:t>
      </w:r>
      <w:r w:rsidR="000B50B1">
        <w:t xml:space="preserve"> do not carry any associated influence or control.  </w:t>
      </w:r>
      <w:r>
        <w:t xml:space="preserve">However, as an independent entity </w:t>
      </w:r>
      <w:r w:rsidR="008E26DE">
        <w:t>IP Inclusive</w:t>
      </w:r>
      <w:r>
        <w:t xml:space="preserve"> will need to source its own funding from here on, not only from the founding organisations but from </w:t>
      </w:r>
      <w:r w:rsidR="00AB19FB">
        <w:t>elsewhere too</w:t>
      </w:r>
      <w:r>
        <w:t xml:space="preserve">.  </w:t>
      </w:r>
      <w:r w:rsidR="00271E9B">
        <w:t>Therefore, if the spring 2021 campaign does not yield the requisite funding</w:t>
      </w:r>
      <w:r w:rsidR="00D91959">
        <w:t>, the new IPIM will need to reconsider the future of the initiative</w:t>
      </w:r>
      <w:r w:rsidR="00E867FF">
        <w:t xml:space="preserve"> (see</w:t>
      </w:r>
      <w:r w:rsidR="001B0AF9">
        <w:t xml:space="preserve"> 7.</w:t>
      </w:r>
      <w:r w:rsidR="004D0D24">
        <w:t>3</w:t>
      </w:r>
      <w:r w:rsidR="00E867FF">
        <w:t xml:space="preserve"> below)</w:t>
      </w:r>
      <w:r w:rsidR="00D91959">
        <w:t xml:space="preserve">, </w:t>
      </w:r>
      <w:r w:rsidR="00F00698">
        <w:t>or at least its planned activity levels.</w:t>
      </w:r>
    </w:p>
    <w:p w14:paraId="15AF9221" w14:textId="77777777" w:rsidR="0089314E" w:rsidRDefault="0089314E" w:rsidP="002F4D8B"/>
    <w:p w14:paraId="4A8205BE" w14:textId="273376A1" w:rsidR="004B34EF" w:rsidRDefault="00DA3A76" w:rsidP="00011622">
      <w:pPr>
        <w:pStyle w:val="Heading1"/>
      </w:pPr>
      <w:bookmarkStart w:id="32" w:name="_Toc64900630"/>
      <w:bookmarkEnd w:id="31"/>
      <w:r>
        <w:t>7</w:t>
      </w:r>
      <w:r w:rsidR="00881A0D">
        <w:tab/>
      </w:r>
      <w:r w:rsidR="00034B4F">
        <w:t xml:space="preserve">The process </w:t>
      </w:r>
      <w:bookmarkEnd w:id="32"/>
      <w:r>
        <w:t>from here</w:t>
      </w:r>
    </w:p>
    <w:p w14:paraId="76D409AE" w14:textId="3BF319A2" w:rsidR="00E87EAC" w:rsidRDefault="00E87EAC" w:rsidP="00E87EAC">
      <w:pPr>
        <w:pStyle w:val="Heading2"/>
      </w:pPr>
      <w:bookmarkStart w:id="33" w:name="_Toc64900631"/>
      <w:r>
        <w:t>7.1</w:t>
      </w:r>
      <w:r>
        <w:tab/>
        <w:t>General</w:t>
      </w:r>
    </w:p>
    <w:p w14:paraId="78721B54" w14:textId="7A942F2F" w:rsidR="009B7E3C" w:rsidRDefault="009B7E3C" w:rsidP="009B7E3C">
      <w:r>
        <w:t>W</w:t>
      </w:r>
      <w:r w:rsidR="001B4DA7">
        <w:t>e plan to begin</w:t>
      </w:r>
      <w:r>
        <w:t xml:space="preserve"> making the changes discussed above straight after the </w:t>
      </w:r>
      <w:r w:rsidR="001B4DA7">
        <w:t xml:space="preserve">2021 </w:t>
      </w:r>
      <w:r>
        <w:t>annual meeting</w:t>
      </w:r>
      <w:r w:rsidR="001B4DA7">
        <w:t>.  The first stage will be the</w:t>
      </w:r>
      <w:r>
        <w:t xml:space="preserve"> reconstitution of IPIM</w:t>
      </w:r>
      <w:r w:rsidR="001B4DA7">
        <w:t>,</w:t>
      </w:r>
      <w:r>
        <w:t xml:space="preserve"> followed soon after by publication of a first budget and business plan and </w:t>
      </w:r>
      <w:r w:rsidR="001B4DA7">
        <w:t xml:space="preserve">the </w:t>
      </w:r>
      <w:r>
        <w:t xml:space="preserve">launch of a fundraising campaign to cover the first twelve months of IP </w:t>
      </w:r>
      <w:proofErr w:type="spellStart"/>
      <w:r>
        <w:t>Inclusive’s</w:t>
      </w:r>
      <w:proofErr w:type="spellEnd"/>
      <w:r>
        <w:t xml:space="preserve"> independence.</w:t>
      </w:r>
      <w:r w:rsidR="00465BAE">
        <w:t xml:space="preserve">  In parallel we will establish the new advisory board.</w:t>
      </w:r>
      <w:r w:rsidR="00653D62">
        <w:t xml:space="preserve">  I will manage these processes, with IPIM’s </w:t>
      </w:r>
      <w:r w:rsidR="002B4E60">
        <w:t>assistance.</w:t>
      </w:r>
    </w:p>
    <w:p w14:paraId="49AC3FBE" w14:textId="6B703CD4" w:rsidR="00D65A92" w:rsidRDefault="00D65A92" w:rsidP="00D65A92">
      <w:r>
        <w:t>We will aim to have gathered the</w:t>
      </w:r>
      <w:r w:rsidR="00AB19FB">
        <w:t xml:space="preserve"> first year’s funding</w:t>
      </w:r>
      <w:r>
        <w:t xml:space="preserve"> by the end of the summer of 2021.</w:t>
      </w:r>
      <w:r w:rsidR="009A4B42">
        <w:t xml:space="preserve">  </w:t>
      </w:r>
      <w:r w:rsidR="00CB7004">
        <w:t>We</w:t>
      </w:r>
      <w:r w:rsidR="009A4B42">
        <w:t xml:space="preserve"> will </w:t>
      </w:r>
      <w:r w:rsidR="00CB7004">
        <w:t>begin trying to recruit administrative support as soon as resources permit.</w:t>
      </w:r>
    </w:p>
    <w:p w14:paraId="2C86FDAE" w14:textId="41A25357" w:rsidR="00AB3A4A" w:rsidRDefault="00AB3A4A" w:rsidP="00AB3A4A">
      <w:r>
        <w:t xml:space="preserve">Changes, and the associated paperwork, will be kept to a minimum.  Thus, IPIM will continue to exist and retain its previous name, so that bank and other accounts do not need to be altered </w:t>
      </w:r>
      <w:r w:rsidR="004E1694">
        <w:t>or assets transferred</w:t>
      </w:r>
      <w:r>
        <w:t>.</w:t>
      </w:r>
      <w:r w:rsidR="004E1694">
        <w:t xml:space="preserve">  </w:t>
      </w:r>
      <w:r>
        <w:t xml:space="preserve">The IP Inclusive banner will continue to fly, </w:t>
      </w:r>
      <w:r w:rsidRPr="00EF5908">
        <w:t>alongside other relevant badges such as “Careers in Ideas”, “IP &amp; ME”, “IP Ability”, etc.</w:t>
      </w:r>
    </w:p>
    <w:p w14:paraId="1E62589D" w14:textId="77777777" w:rsidR="006125DD" w:rsidRDefault="006125DD" w:rsidP="00AB3A4A"/>
    <w:p w14:paraId="4BDA70C6" w14:textId="0C346777" w:rsidR="00AB3A4A" w:rsidRDefault="00AB3A4A" w:rsidP="00AB3A4A">
      <w:pPr>
        <w:pStyle w:val="Heading2"/>
      </w:pPr>
      <w:r>
        <w:t>7.2</w:t>
      </w:r>
      <w:r>
        <w:tab/>
        <w:t xml:space="preserve">The impact on </w:t>
      </w:r>
      <w:r w:rsidR="006125DD">
        <w:t>our volunteer base</w:t>
      </w:r>
    </w:p>
    <w:p w14:paraId="2D54AA1B" w14:textId="239FF2DF" w:rsidR="00A54EB2" w:rsidRDefault="00A54EB2" w:rsidP="00A54EB2">
      <w:r>
        <w:t xml:space="preserve">There should be little impact on the day-to-day activities of IP </w:t>
      </w:r>
      <w:proofErr w:type="spellStart"/>
      <w:r>
        <w:t>Inclusive’s</w:t>
      </w:r>
      <w:proofErr w:type="spellEnd"/>
      <w:r>
        <w:t xml:space="preserve"> supporters, especially its volunteers</w:t>
      </w:r>
      <w:r w:rsidR="00913ED1">
        <w:t xml:space="preserve">, due to changes in the underlying </w:t>
      </w:r>
      <w:r w:rsidR="00B625A8">
        <w:t xml:space="preserve">management </w:t>
      </w:r>
      <w:r w:rsidR="00913ED1">
        <w:t>structure</w:t>
      </w:r>
      <w:r>
        <w:t xml:space="preserve">.  </w:t>
      </w:r>
      <w:r w:rsidR="006439B9">
        <w:t>We must</w:t>
      </w:r>
      <w:r>
        <w:t xml:space="preserve"> retain the </w:t>
      </w:r>
      <w:r w:rsidR="00B625A8">
        <w:t xml:space="preserve">current </w:t>
      </w:r>
      <w:r>
        <w:t xml:space="preserve">sense of </w:t>
      </w:r>
      <w:r>
        <w:lastRenderedPageBreak/>
        <w:t xml:space="preserve">community, in which everyone feels welcome to contribute </w:t>
      </w:r>
      <w:proofErr w:type="gramStart"/>
      <w:r>
        <w:t>and also</w:t>
      </w:r>
      <w:proofErr w:type="gramEnd"/>
      <w:r>
        <w:t xml:space="preserve"> to benefit, and where many of the important decisions are driven or at least informed by IP professionals themselves.  This is what we believe is now associated with the IP Inclusive “brand”, to which a great deal of goodwill is attached.  And it is particularly important that we maintain the value of that brand now that we are asking supporters to help fund the initiative.</w:t>
      </w:r>
    </w:p>
    <w:bookmarkEnd w:id="33"/>
    <w:p w14:paraId="115FCDC4" w14:textId="77777777" w:rsidR="00C63115" w:rsidRDefault="00C63115" w:rsidP="00826C31"/>
    <w:p w14:paraId="18726A0D" w14:textId="6FB033C9" w:rsidR="00290F85" w:rsidRDefault="00E87EAC" w:rsidP="00290F85">
      <w:pPr>
        <w:pStyle w:val="Heading2"/>
      </w:pPr>
      <w:bookmarkStart w:id="34" w:name="_Toc64900632"/>
      <w:r>
        <w:t>7</w:t>
      </w:r>
      <w:r w:rsidR="00B036C1">
        <w:t>.</w:t>
      </w:r>
      <w:r w:rsidR="006439B9">
        <w:t>3</w:t>
      </w:r>
      <w:r w:rsidR="00290F85">
        <w:tab/>
      </w:r>
      <w:r w:rsidR="00CB7004">
        <w:t>“</w:t>
      </w:r>
      <w:r w:rsidR="00290F85">
        <w:t>Plan B</w:t>
      </w:r>
      <w:bookmarkEnd w:id="34"/>
      <w:r w:rsidR="00CB7004">
        <w:t>”</w:t>
      </w:r>
      <w:r w:rsidR="00290F85">
        <w:tab/>
      </w:r>
    </w:p>
    <w:p w14:paraId="32A484C1" w14:textId="03DBF6C2" w:rsidR="005931B7" w:rsidRDefault="00E87EAC" w:rsidP="00290F85">
      <w:r>
        <w:t>If</w:t>
      </w:r>
      <w:r w:rsidR="00CB7004">
        <w:t xml:space="preserve"> </w:t>
      </w:r>
      <w:r w:rsidR="00E001FE">
        <w:t xml:space="preserve">the initial fundraising campaign fails to yield </w:t>
      </w:r>
      <w:r>
        <w:t xml:space="preserve">sufficient </w:t>
      </w:r>
      <w:r w:rsidR="00E001FE">
        <w:t>donations to cover the proposed business plan</w:t>
      </w:r>
      <w:r>
        <w:t xml:space="preserve">, </w:t>
      </w:r>
      <w:r w:rsidR="00E001FE">
        <w:t>IP Inclusive will</w:t>
      </w:r>
      <w:r>
        <w:t xml:space="preserve"> need to scale down</w:t>
      </w:r>
      <w:r w:rsidR="00E001FE">
        <w:t xml:space="preserve"> its</w:t>
      </w:r>
      <w:r>
        <w:t xml:space="preserve"> intended activities</w:t>
      </w:r>
      <w:r w:rsidR="004E2DE9">
        <w:t>.</w:t>
      </w:r>
      <w:r w:rsidR="005931B7">
        <w:t xml:space="preserve">  We hope that this will not be necessary, as</w:t>
      </w:r>
      <w:r w:rsidR="0086145D">
        <w:t xml:space="preserve"> it risks limiting</w:t>
      </w:r>
      <w:r w:rsidR="005931B7" w:rsidRPr="00141477">
        <w:t xml:space="preserve"> the initiative’s reach and </w:t>
      </w:r>
      <w:r w:rsidR="0086145D">
        <w:t>in turn</w:t>
      </w:r>
      <w:r w:rsidR="005931B7" w:rsidRPr="00141477">
        <w:t xml:space="preserve"> a gradual (but accelerating) decrease in its relevance and value.</w:t>
      </w:r>
    </w:p>
    <w:p w14:paraId="7012B338" w14:textId="77777777" w:rsidR="00290F85" w:rsidRDefault="00290F85" w:rsidP="00826C31"/>
    <w:p w14:paraId="20B881DB" w14:textId="1E01BB25" w:rsidR="00C20FC9" w:rsidRDefault="00C20FC9" w:rsidP="00DD3673">
      <w:bookmarkStart w:id="35" w:name="_Hlk64900669"/>
    </w:p>
    <w:p w14:paraId="6792D52C" w14:textId="0D9E7AB2" w:rsidR="00C20FC9" w:rsidRDefault="00C20FC9" w:rsidP="00DD3673">
      <w:r>
        <w:t>Andrea Brewster</w:t>
      </w:r>
      <w:r>
        <w:br/>
        <w:t>Lead Executive Officer</w:t>
      </w:r>
      <w:r>
        <w:br/>
        <w:t xml:space="preserve">IP </w:t>
      </w:r>
      <w:proofErr w:type="gramStart"/>
      <w:r>
        <w:t>Inclusive</w:t>
      </w:r>
      <w:proofErr w:type="gramEnd"/>
    </w:p>
    <w:bookmarkEnd w:id="35"/>
    <w:p w14:paraId="47E873BA" w14:textId="3BAC74F2" w:rsidR="00F84049" w:rsidRDefault="00F84049" w:rsidP="004B34EF"/>
    <w:p w14:paraId="18DAC55C" w14:textId="1BD21E9C" w:rsidR="006B01A6" w:rsidRDefault="006B01A6">
      <w:r>
        <w:br w:type="page"/>
      </w:r>
    </w:p>
    <w:p w14:paraId="2270558D" w14:textId="5FEC6A35" w:rsidR="00297B47" w:rsidRDefault="00297B47" w:rsidP="006B01A6">
      <w:pPr>
        <w:pStyle w:val="Heading1"/>
      </w:pPr>
      <w:bookmarkStart w:id="36" w:name="_Toc64900635"/>
      <w:r>
        <w:lastRenderedPageBreak/>
        <w:t>Annex I:</w:t>
      </w:r>
      <w:r>
        <w:br/>
        <w:t xml:space="preserve">IP </w:t>
      </w:r>
      <w:proofErr w:type="spellStart"/>
      <w:r>
        <w:t>Inclusive’s</w:t>
      </w:r>
      <w:proofErr w:type="spellEnd"/>
      <w:r>
        <w:t xml:space="preserve"> current structure</w:t>
      </w:r>
      <w:bookmarkEnd w:id="36"/>
    </w:p>
    <w:p w14:paraId="2C45CC27" w14:textId="77777777" w:rsidR="00D517B8" w:rsidRDefault="00D517B8" w:rsidP="005F606B"/>
    <w:p w14:paraId="54C08140" w14:textId="02B5246D" w:rsidR="005F606B" w:rsidRDefault="00D517B8" w:rsidP="005F606B">
      <w:r>
        <w:t>(</w:t>
      </w:r>
      <w:r w:rsidR="00C82876">
        <w:t>See also</w:t>
      </w:r>
      <w:r>
        <w:t xml:space="preserve"> the IP Inclusive Management section of the IP Inclusive website.</w:t>
      </w:r>
      <w:r>
        <w:rPr>
          <w:rStyle w:val="FootnoteReference"/>
        </w:rPr>
        <w:footnoteReference w:id="3"/>
      </w:r>
      <w:r>
        <w:t>)</w:t>
      </w:r>
    </w:p>
    <w:p w14:paraId="33542F6E" w14:textId="77777777" w:rsidR="00D517B8" w:rsidRDefault="00D517B8" w:rsidP="005F606B"/>
    <w:p w14:paraId="66A0365D" w14:textId="52580E8B" w:rsidR="005F606B" w:rsidRDefault="005F606B" w:rsidP="005F606B">
      <w:pPr>
        <w:pStyle w:val="Heading2"/>
      </w:pPr>
      <w:bookmarkStart w:id="37" w:name="_Toc64900636"/>
      <w:r>
        <w:t>I.1</w:t>
      </w:r>
      <w:r>
        <w:tab/>
        <w:t>The role of IP Inclusive Management (IPIM)</w:t>
      </w:r>
      <w:bookmarkEnd w:id="37"/>
    </w:p>
    <w:p w14:paraId="2B527FD4" w14:textId="782B476B" w:rsidR="005F606B" w:rsidRDefault="005F606B" w:rsidP="005F606B">
      <w:r>
        <w:t xml:space="preserve">IPIM is the governing body that oversees everything done under the IP Inclusive banner, including the Careers in Ideas campaign.  It is there to ensure transparency, </w:t>
      </w:r>
      <w:proofErr w:type="gramStart"/>
      <w:r>
        <w:t>accountability</w:t>
      </w:r>
      <w:proofErr w:type="gramEnd"/>
      <w:r>
        <w:t xml:space="preserve"> and control; to establish clear lines of reporting for IP </w:t>
      </w:r>
      <w:proofErr w:type="spellStart"/>
      <w:r>
        <w:t>Inclusive’s</w:t>
      </w:r>
      <w:proofErr w:type="spellEnd"/>
      <w:r>
        <w:t xml:space="preserve"> work; to mitigate risk and liability; and to provide reassurance to both internal and external stakeholders, including those who donate funds or contract with us.  It is responsible for IP </w:t>
      </w:r>
      <w:proofErr w:type="spellStart"/>
      <w:r>
        <w:t>Inclusive’s</w:t>
      </w:r>
      <w:proofErr w:type="spellEnd"/>
      <w:r>
        <w:t xml:space="preserve"> finances and bank account, and looks after legal, compliance and other formal issues such as insurance and data protection.  It also owns the assets and liabilities that arise from the initiative’s work.</w:t>
      </w:r>
    </w:p>
    <w:p w14:paraId="16FEAD07" w14:textId="1052250D" w:rsidR="005F606B" w:rsidRDefault="005F606B" w:rsidP="005F606B">
      <w:r>
        <w:t xml:space="preserve">IPIM’s work is largely unseen, and deliberately </w:t>
      </w:r>
      <w:proofErr w:type="gramStart"/>
      <w:r>
        <w:t>light-touch</w:t>
      </w:r>
      <w:proofErr w:type="gramEnd"/>
      <w:r>
        <w:t xml:space="preserve"> so as not to detract from, or unduly fetter, IP </w:t>
      </w:r>
      <w:proofErr w:type="spellStart"/>
      <w:r>
        <w:t>Inclusive’s</w:t>
      </w:r>
      <w:proofErr w:type="spellEnd"/>
      <w:r>
        <w:t xml:space="preserve"> crucial volunteer activities.  It oversees the work of the Lead Executive Officer, to whom it delegates the authority to provide the vision for IP Inclusive and to realise that vision with IPIM’s support.</w:t>
      </w:r>
    </w:p>
    <w:p w14:paraId="3A641EFE" w14:textId="2E05C3C0" w:rsidR="00D517B8" w:rsidRDefault="00D517B8" w:rsidP="005F606B"/>
    <w:p w14:paraId="4340A42F" w14:textId="27059614" w:rsidR="005F606B" w:rsidRDefault="00D517B8" w:rsidP="005F606B">
      <w:pPr>
        <w:pStyle w:val="Heading2"/>
      </w:pPr>
      <w:bookmarkStart w:id="38" w:name="_Toc64900637"/>
      <w:r>
        <w:t>I.2</w:t>
      </w:r>
      <w:r>
        <w:tab/>
        <w:t>IPIM’s constitution</w:t>
      </w:r>
      <w:bookmarkEnd w:id="38"/>
    </w:p>
    <w:p w14:paraId="21E77339" w14:textId="65D9234A" w:rsidR="005F606B" w:rsidRDefault="005F606B" w:rsidP="005F606B">
      <w:r>
        <w:t xml:space="preserve">IPIM is an unincorporated association, with a limited number of members that are elected at IP </w:t>
      </w:r>
      <w:proofErr w:type="spellStart"/>
      <w:r>
        <w:t>Inclusive’s</w:t>
      </w:r>
      <w:proofErr w:type="spellEnd"/>
      <w:r>
        <w:t xml:space="preserve"> annual general meeting </w:t>
      </w:r>
      <w:r w:rsidR="00F0154A">
        <w:t>e</w:t>
      </w:r>
      <w:r>
        <w:t>ach year. The current membership is:</w:t>
      </w:r>
    </w:p>
    <w:p w14:paraId="473C0482" w14:textId="530A84D4" w:rsidR="005F606B" w:rsidRDefault="005F606B" w:rsidP="0001394C">
      <w:pPr>
        <w:pStyle w:val="ListParagraph"/>
        <w:numPr>
          <w:ilvl w:val="0"/>
          <w:numId w:val="18"/>
        </w:numPr>
      </w:pPr>
      <w:r>
        <w:t xml:space="preserve">CIPA, represented by </w:t>
      </w:r>
      <w:r w:rsidR="00C07C70">
        <w:t xml:space="preserve">Sheila </w:t>
      </w:r>
      <w:proofErr w:type="gramStart"/>
      <w:r w:rsidR="00C07C70">
        <w:t>Wallace</w:t>
      </w:r>
      <w:proofErr w:type="gramEnd"/>
    </w:p>
    <w:p w14:paraId="6485CEE8" w14:textId="77777777" w:rsidR="005F606B" w:rsidRDefault="005F606B" w:rsidP="005227A1">
      <w:pPr>
        <w:pStyle w:val="ListParagraph"/>
        <w:numPr>
          <w:ilvl w:val="0"/>
          <w:numId w:val="18"/>
        </w:numPr>
      </w:pPr>
      <w:r>
        <w:t xml:space="preserve">CITMA, represented by Mark </w:t>
      </w:r>
      <w:proofErr w:type="gramStart"/>
      <w:r>
        <w:t>Foreman</w:t>
      </w:r>
      <w:proofErr w:type="gramEnd"/>
    </w:p>
    <w:p w14:paraId="7C5F98C2" w14:textId="77777777" w:rsidR="005F606B" w:rsidRDefault="005F606B" w:rsidP="005227A1">
      <w:pPr>
        <w:pStyle w:val="ListParagraph"/>
        <w:numPr>
          <w:ilvl w:val="0"/>
          <w:numId w:val="18"/>
        </w:numPr>
      </w:pPr>
      <w:r>
        <w:t>FICPI-UK, represented by Liz Dawson (Treasurer)</w:t>
      </w:r>
    </w:p>
    <w:p w14:paraId="7A743BB1" w14:textId="77777777" w:rsidR="005F606B" w:rsidRDefault="005F606B" w:rsidP="005227A1">
      <w:pPr>
        <w:pStyle w:val="ListParagraph"/>
        <w:numPr>
          <w:ilvl w:val="0"/>
          <w:numId w:val="18"/>
        </w:numPr>
      </w:pPr>
      <w:r>
        <w:t xml:space="preserve">IP Federation, represented by Julie </w:t>
      </w:r>
      <w:proofErr w:type="gramStart"/>
      <w:r>
        <w:t>Browne</w:t>
      </w:r>
      <w:proofErr w:type="gramEnd"/>
    </w:p>
    <w:p w14:paraId="5822E0D2" w14:textId="77777777" w:rsidR="005F606B" w:rsidRDefault="005F606B" w:rsidP="005227A1">
      <w:pPr>
        <w:pStyle w:val="ListParagraph"/>
        <w:numPr>
          <w:ilvl w:val="0"/>
          <w:numId w:val="18"/>
        </w:numPr>
      </w:pPr>
      <w:r>
        <w:t>The IP Bar Association, represented by Michael Silverleaf QC and James St Ville</w:t>
      </w:r>
    </w:p>
    <w:p w14:paraId="4D17CB4E" w14:textId="222B8003" w:rsidR="005F606B" w:rsidRDefault="005F606B" w:rsidP="005F606B">
      <w:r>
        <w:t>The Chief Executives of CIPA and CITMA (Lee Davies and Keven Bader) serve in an advisory capacity.  Ben Buchanan, representing the UK Intellectual Property Office, joins IPIM as an observer</w:t>
      </w:r>
      <w:r w:rsidR="00192778">
        <w:t>, “critical friend”</w:t>
      </w:r>
      <w:r>
        <w:t xml:space="preserve"> and non-executive </w:t>
      </w:r>
      <w:r w:rsidR="00F0154A">
        <w:t>c</w:t>
      </w:r>
      <w:r>
        <w:t>hair.</w:t>
      </w:r>
      <w:r w:rsidR="005A3807">
        <w:t xml:space="preserve">  Julia Florence, formerly the CIPA representative, will </w:t>
      </w:r>
      <w:r w:rsidR="0092226C">
        <w:t xml:space="preserve">continue </w:t>
      </w:r>
      <w:r w:rsidR="005A3807">
        <w:t>as</w:t>
      </w:r>
      <w:r w:rsidR="0092226C">
        <w:t xml:space="preserve"> </w:t>
      </w:r>
      <w:r w:rsidR="005A3807">
        <w:t>IPIM Secretary until the 23 March 2021 annual meeting.</w:t>
      </w:r>
    </w:p>
    <w:p w14:paraId="3B9713EC" w14:textId="66696A12" w:rsidR="00A4657D" w:rsidRDefault="00A4657D" w:rsidP="00A4657D">
      <w:r>
        <w:t xml:space="preserve">The association has a formal constitution which sets out its objectives.  These are, essentially, to improve equality, </w:t>
      </w:r>
      <w:proofErr w:type="gramStart"/>
      <w:r>
        <w:t>diversity</w:t>
      </w:r>
      <w:proofErr w:type="gramEnd"/>
      <w:r>
        <w:t xml:space="preserve"> and inclusivity in the UK</w:t>
      </w:r>
      <w:r w:rsidR="00F0154A">
        <w:t>’s</w:t>
      </w:r>
      <w:r>
        <w:t xml:space="preserve"> IP professions.  Other key features of the constitution include broad membership criteria for UK-based IP professionals and associated organisations, and a requirement to report to and consult with the wider IP Inclusive community.</w:t>
      </w:r>
    </w:p>
    <w:p w14:paraId="25623391" w14:textId="436111C6" w:rsidR="00297B47" w:rsidRDefault="00297B47">
      <w:r>
        <w:lastRenderedPageBreak/>
        <w:br w:type="page"/>
      </w:r>
    </w:p>
    <w:p w14:paraId="6CC4A3E0" w14:textId="77777777" w:rsidR="00E5282A" w:rsidRDefault="00E5282A" w:rsidP="00F749C0">
      <w:pPr>
        <w:pStyle w:val="Heading1"/>
        <w:sectPr w:rsidR="00E5282A" w:rsidSect="00BC1212">
          <w:headerReference w:type="default" r:id="rId9"/>
          <w:footerReference w:type="default" r:id="rId10"/>
          <w:footerReference w:type="first" r:id="rId11"/>
          <w:pgSz w:w="11906" w:h="16838"/>
          <w:pgMar w:top="567" w:right="1077" w:bottom="1440" w:left="1077" w:header="709" w:footer="709" w:gutter="0"/>
          <w:cols w:space="708"/>
          <w:titlePg/>
          <w:docGrid w:linePitch="360"/>
        </w:sectPr>
      </w:pPr>
      <w:bookmarkStart w:id="39" w:name="_Toc64900648"/>
    </w:p>
    <w:p w14:paraId="02A551A9" w14:textId="4CEE4B1E" w:rsidR="00F760D2" w:rsidRDefault="00F749C0" w:rsidP="00F749C0">
      <w:pPr>
        <w:pStyle w:val="Heading1"/>
      </w:pPr>
      <w:r w:rsidRPr="00884959">
        <w:lastRenderedPageBreak/>
        <w:t xml:space="preserve">Annex </w:t>
      </w:r>
      <w:r w:rsidR="00F760D2">
        <w:t>II:</w:t>
      </w:r>
      <w:r w:rsidR="00F760D2">
        <w:br/>
        <w:t>Summary of 2021 changes</w:t>
      </w:r>
    </w:p>
    <w:p w14:paraId="68255CD1" w14:textId="74E8F5BD" w:rsidR="00F760D2" w:rsidRDefault="00F760D2" w:rsidP="00F760D2"/>
    <w:p w14:paraId="28284122" w14:textId="77777777" w:rsidR="006F65B1" w:rsidRPr="00F760D2" w:rsidRDefault="006F65B1" w:rsidP="00F760D2"/>
    <w:p w14:paraId="6C102641" w14:textId="68E4AD0C" w:rsidR="00F760D2" w:rsidRDefault="00F760D2" w:rsidP="00F760D2">
      <w:pPr>
        <w:jc w:val="center"/>
        <w:rPr>
          <w:b/>
          <w:bCs/>
        </w:rPr>
      </w:pPr>
      <w:r w:rsidRPr="00AE7502">
        <w:rPr>
          <w:b/>
          <w:bCs/>
        </w:rPr>
        <w:t xml:space="preserve">Table 1: summary of </w:t>
      </w:r>
      <w:r>
        <w:rPr>
          <w:b/>
          <w:bCs/>
        </w:rPr>
        <w:t xml:space="preserve">2021 </w:t>
      </w:r>
      <w:r w:rsidRPr="00AE7502">
        <w:rPr>
          <w:b/>
          <w:bCs/>
        </w:rPr>
        <w:t>changes</w:t>
      </w:r>
    </w:p>
    <w:p w14:paraId="27CF838C" w14:textId="77777777" w:rsidR="00306EA8" w:rsidRPr="00AE7502" w:rsidRDefault="00306EA8" w:rsidP="00F760D2">
      <w:pPr>
        <w:jc w:val="center"/>
        <w:rPr>
          <w:b/>
          <w:bCs/>
        </w:rPr>
      </w:pPr>
    </w:p>
    <w:tbl>
      <w:tblPr>
        <w:tblStyle w:val="TableGrid"/>
        <w:tblW w:w="0" w:type="auto"/>
        <w:jc w:val="center"/>
        <w:tblLook w:val="04A0" w:firstRow="1" w:lastRow="0" w:firstColumn="1" w:lastColumn="0" w:noHBand="0" w:noVBand="1"/>
      </w:tblPr>
      <w:tblGrid>
        <w:gridCol w:w="1843"/>
        <w:gridCol w:w="945"/>
        <w:gridCol w:w="3409"/>
        <w:gridCol w:w="3363"/>
        <w:gridCol w:w="3760"/>
      </w:tblGrid>
      <w:tr w:rsidR="006C6274" w14:paraId="2B333B81" w14:textId="5EF791D2" w:rsidTr="00F834CF">
        <w:trPr>
          <w:jc w:val="center"/>
        </w:trPr>
        <w:tc>
          <w:tcPr>
            <w:tcW w:w="1843" w:type="dxa"/>
            <w:tcBorders>
              <w:bottom w:val="single" w:sz="4" w:space="0" w:color="auto"/>
            </w:tcBorders>
          </w:tcPr>
          <w:p w14:paraId="42987410" w14:textId="45A52048" w:rsidR="006C6274" w:rsidRPr="00AE7502" w:rsidRDefault="00401B05" w:rsidP="0001394C">
            <w:pPr>
              <w:rPr>
                <w:b/>
                <w:bCs/>
              </w:rPr>
            </w:pPr>
            <w:r>
              <w:rPr>
                <w:b/>
                <w:bCs/>
              </w:rPr>
              <w:t>Area</w:t>
            </w:r>
          </w:p>
        </w:tc>
        <w:tc>
          <w:tcPr>
            <w:tcW w:w="945" w:type="dxa"/>
            <w:tcBorders>
              <w:bottom w:val="single" w:sz="4" w:space="0" w:color="auto"/>
            </w:tcBorders>
          </w:tcPr>
          <w:p w14:paraId="3D376A05" w14:textId="6E854DC1" w:rsidR="006C6274" w:rsidRPr="00AE7502" w:rsidRDefault="006C6274" w:rsidP="0001394C">
            <w:pPr>
              <w:rPr>
                <w:b/>
                <w:bCs/>
              </w:rPr>
            </w:pPr>
            <w:r>
              <w:rPr>
                <w:b/>
                <w:bCs/>
              </w:rPr>
              <w:t>Section</w:t>
            </w:r>
          </w:p>
        </w:tc>
        <w:tc>
          <w:tcPr>
            <w:tcW w:w="3409" w:type="dxa"/>
            <w:tcBorders>
              <w:bottom w:val="single" w:sz="4" w:space="0" w:color="auto"/>
            </w:tcBorders>
          </w:tcPr>
          <w:p w14:paraId="6DA96BBE" w14:textId="1EA86500" w:rsidR="006C6274" w:rsidRDefault="006C6274" w:rsidP="0001394C">
            <w:pPr>
              <w:rPr>
                <w:b/>
                <w:bCs/>
              </w:rPr>
            </w:pPr>
            <w:r w:rsidRPr="00AE7502">
              <w:rPr>
                <w:b/>
                <w:bCs/>
              </w:rPr>
              <w:t>Current model</w:t>
            </w:r>
          </w:p>
          <w:p w14:paraId="17974160" w14:textId="77777777" w:rsidR="006C6274" w:rsidRPr="00AE7502" w:rsidRDefault="006C6274" w:rsidP="0001394C">
            <w:pPr>
              <w:rPr>
                <w:b/>
                <w:bCs/>
              </w:rPr>
            </w:pPr>
          </w:p>
        </w:tc>
        <w:tc>
          <w:tcPr>
            <w:tcW w:w="3363" w:type="dxa"/>
            <w:tcBorders>
              <w:bottom w:val="single" w:sz="4" w:space="0" w:color="auto"/>
            </w:tcBorders>
          </w:tcPr>
          <w:p w14:paraId="20B3C257" w14:textId="77777777" w:rsidR="006C6274" w:rsidRPr="00AE7502" w:rsidRDefault="006C6274" w:rsidP="0001394C">
            <w:pPr>
              <w:rPr>
                <w:b/>
                <w:bCs/>
              </w:rPr>
            </w:pPr>
            <w:r w:rsidRPr="00AE7502">
              <w:rPr>
                <w:b/>
                <w:bCs/>
              </w:rPr>
              <w:t>New model</w:t>
            </w:r>
          </w:p>
        </w:tc>
        <w:tc>
          <w:tcPr>
            <w:tcW w:w="3760" w:type="dxa"/>
            <w:tcBorders>
              <w:bottom w:val="single" w:sz="4" w:space="0" w:color="auto"/>
            </w:tcBorders>
          </w:tcPr>
          <w:p w14:paraId="5AA202B9" w14:textId="1BE238FB" w:rsidR="006C6274" w:rsidRPr="00AE7502" w:rsidRDefault="006C6274" w:rsidP="0001394C">
            <w:pPr>
              <w:rPr>
                <w:b/>
                <w:bCs/>
              </w:rPr>
            </w:pPr>
            <w:r>
              <w:rPr>
                <w:b/>
                <w:bCs/>
              </w:rPr>
              <w:t>Benefits</w:t>
            </w:r>
            <w:r w:rsidR="00401B05">
              <w:rPr>
                <w:b/>
                <w:bCs/>
              </w:rPr>
              <w:t xml:space="preserve"> of new model</w:t>
            </w:r>
          </w:p>
        </w:tc>
      </w:tr>
      <w:tr w:rsidR="006C6274" w14:paraId="6D13AACB" w14:textId="144F6075" w:rsidTr="00F834CF">
        <w:trPr>
          <w:jc w:val="center"/>
        </w:trPr>
        <w:tc>
          <w:tcPr>
            <w:tcW w:w="1843" w:type="dxa"/>
            <w:shd w:val="clear" w:color="auto" w:fill="DBE5F1" w:themeFill="accent1" w:themeFillTint="33"/>
          </w:tcPr>
          <w:p w14:paraId="677E8AAB" w14:textId="76A77D26" w:rsidR="006C6274" w:rsidRDefault="006C6274" w:rsidP="0001394C">
            <w:r>
              <w:t>IPIM membership</w:t>
            </w:r>
          </w:p>
        </w:tc>
        <w:tc>
          <w:tcPr>
            <w:tcW w:w="945" w:type="dxa"/>
            <w:shd w:val="clear" w:color="auto" w:fill="DBE5F1" w:themeFill="accent1" w:themeFillTint="33"/>
          </w:tcPr>
          <w:p w14:paraId="04E11E93" w14:textId="2B8C933C" w:rsidR="006C6274" w:rsidRDefault="006C6274" w:rsidP="0001394C">
            <w:r>
              <w:t>3.1</w:t>
            </w:r>
          </w:p>
        </w:tc>
        <w:tc>
          <w:tcPr>
            <w:tcW w:w="3409" w:type="dxa"/>
            <w:shd w:val="clear" w:color="auto" w:fill="DBE5F1" w:themeFill="accent1" w:themeFillTint="33"/>
          </w:tcPr>
          <w:p w14:paraId="561B32F9" w14:textId="127922CD" w:rsidR="006C6274" w:rsidRDefault="006C6274" w:rsidP="0001394C">
            <w:r>
              <w:t xml:space="preserve">Mainly membership bodies, </w:t>
            </w:r>
            <w:proofErr w:type="spellStart"/>
            <w:r>
              <w:t>incl</w:t>
            </w:r>
            <w:proofErr w:type="spellEnd"/>
            <w:r>
              <w:t xml:space="preserve"> founding organisations</w:t>
            </w:r>
          </w:p>
        </w:tc>
        <w:tc>
          <w:tcPr>
            <w:tcW w:w="3363" w:type="dxa"/>
            <w:shd w:val="clear" w:color="auto" w:fill="DBE5F1" w:themeFill="accent1" w:themeFillTint="33"/>
          </w:tcPr>
          <w:p w14:paraId="6C7F5CB0" w14:textId="77777777" w:rsidR="006C6274" w:rsidRDefault="006C6274" w:rsidP="0001394C">
            <w:r>
              <w:t>Only individual IP professionals</w:t>
            </w:r>
          </w:p>
        </w:tc>
        <w:tc>
          <w:tcPr>
            <w:tcW w:w="3760" w:type="dxa"/>
            <w:shd w:val="clear" w:color="auto" w:fill="DBE5F1" w:themeFill="accent1" w:themeFillTint="33"/>
          </w:tcPr>
          <w:p w14:paraId="44341589" w14:textId="2DDDD4EA" w:rsidR="006C6274" w:rsidRDefault="004E5CCB" w:rsidP="0001394C">
            <w:r>
              <w:t>Greater independence; reduced risk of conflict; more streamlined decision-making</w:t>
            </w:r>
          </w:p>
        </w:tc>
      </w:tr>
      <w:tr w:rsidR="006C6274" w14:paraId="7DDE13E8" w14:textId="1D2B08FB" w:rsidTr="00F834CF">
        <w:trPr>
          <w:jc w:val="center"/>
        </w:trPr>
        <w:tc>
          <w:tcPr>
            <w:tcW w:w="1843" w:type="dxa"/>
            <w:tcBorders>
              <w:bottom w:val="single" w:sz="4" w:space="0" w:color="auto"/>
            </w:tcBorders>
          </w:tcPr>
          <w:p w14:paraId="6A92179C" w14:textId="21E2049F" w:rsidR="006C6274" w:rsidRDefault="006C6274" w:rsidP="0001394C">
            <w:r>
              <w:t>IPIM legal status</w:t>
            </w:r>
          </w:p>
        </w:tc>
        <w:tc>
          <w:tcPr>
            <w:tcW w:w="945" w:type="dxa"/>
            <w:tcBorders>
              <w:bottom w:val="single" w:sz="4" w:space="0" w:color="auto"/>
            </w:tcBorders>
          </w:tcPr>
          <w:p w14:paraId="0AB8AD9C" w14:textId="5894D55A" w:rsidR="006C6274" w:rsidRDefault="006C6274" w:rsidP="0001394C">
            <w:r>
              <w:t>3.1</w:t>
            </w:r>
          </w:p>
        </w:tc>
        <w:tc>
          <w:tcPr>
            <w:tcW w:w="3409" w:type="dxa"/>
            <w:tcBorders>
              <w:bottom w:val="single" w:sz="4" w:space="0" w:color="auto"/>
            </w:tcBorders>
          </w:tcPr>
          <w:p w14:paraId="01A0A1BA" w14:textId="4B5EB0FD" w:rsidR="006C6274" w:rsidRDefault="006C6274" w:rsidP="0001394C">
            <w:r>
              <w:t>Unincorporated association</w:t>
            </w:r>
          </w:p>
        </w:tc>
        <w:tc>
          <w:tcPr>
            <w:tcW w:w="3363" w:type="dxa"/>
            <w:tcBorders>
              <w:bottom w:val="single" w:sz="4" w:space="0" w:color="auto"/>
            </w:tcBorders>
          </w:tcPr>
          <w:p w14:paraId="0A691F2F" w14:textId="77777777" w:rsidR="006C6274" w:rsidRDefault="006C6274" w:rsidP="0001394C">
            <w:r>
              <w:t>No change</w:t>
            </w:r>
          </w:p>
        </w:tc>
        <w:tc>
          <w:tcPr>
            <w:tcW w:w="3760" w:type="dxa"/>
            <w:tcBorders>
              <w:bottom w:val="single" w:sz="4" w:space="0" w:color="auto"/>
            </w:tcBorders>
          </w:tcPr>
          <w:p w14:paraId="1704415B" w14:textId="3D97F20C" w:rsidR="006C6274" w:rsidRDefault="004E5CCB" w:rsidP="0001394C">
            <w:r>
              <w:t xml:space="preserve">Works well as </w:t>
            </w:r>
            <w:proofErr w:type="gramStart"/>
            <w:r>
              <w:t>is;</w:t>
            </w:r>
            <w:proofErr w:type="gramEnd"/>
            <w:r>
              <w:t xml:space="preserve"> bureaucracy-lite</w:t>
            </w:r>
            <w:r w:rsidR="00C14096">
              <w:t xml:space="preserve"> &amp; inexpensive</w:t>
            </w:r>
          </w:p>
        </w:tc>
      </w:tr>
      <w:tr w:rsidR="006C6274" w14:paraId="4023060D" w14:textId="194BEE11" w:rsidTr="00F834CF">
        <w:trPr>
          <w:jc w:val="center"/>
        </w:trPr>
        <w:tc>
          <w:tcPr>
            <w:tcW w:w="1843" w:type="dxa"/>
            <w:tcBorders>
              <w:bottom w:val="single" w:sz="4" w:space="0" w:color="auto"/>
            </w:tcBorders>
            <w:shd w:val="clear" w:color="auto" w:fill="DBE5F1" w:themeFill="accent1" w:themeFillTint="33"/>
          </w:tcPr>
          <w:p w14:paraId="0498710F" w14:textId="0BFCB2FB" w:rsidR="006C6274" w:rsidRDefault="006C6274" w:rsidP="0001394C">
            <w:r>
              <w:t>Advisory board</w:t>
            </w:r>
          </w:p>
        </w:tc>
        <w:tc>
          <w:tcPr>
            <w:tcW w:w="945" w:type="dxa"/>
            <w:tcBorders>
              <w:bottom w:val="single" w:sz="4" w:space="0" w:color="auto"/>
            </w:tcBorders>
            <w:shd w:val="clear" w:color="auto" w:fill="DBE5F1" w:themeFill="accent1" w:themeFillTint="33"/>
          </w:tcPr>
          <w:p w14:paraId="27408397" w14:textId="391C48E7" w:rsidR="006C6274" w:rsidRDefault="006C6274" w:rsidP="0001394C">
            <w:r>
              <w:t>3.2</w:t>
            </w:r>
          </w:p>
        </w:tc>
        <w:tc>
          <w:tcPr>
            <w:tcW w:w="3409" w:type="dxa"/>
            <w:tcBorders>
              <w:bottom w:val="single" w:sz="4" w:space="0" w:color="auto"/>
            </w:tcBorders>
            <w:shd w:val="clear" w:color="auto" w:fill="DBE5F1" w:themeFill="accent1" w:themeFillTint="33"/>
          </w:tcPr>
          <w:p w14:paraId="1CED212E" w14:textId="786B0CDD" w:rsidR="006C6274" w:rsidRDefault="006C6274" w:rsidP="0001394C">
            <w:r>
              <w:t>N/A</w:t>
            </w:r>
          </w:p>
        </w:tc>
        <w:tc>
          <w:tcPr>
            <w:tcW w:w="3363" w:type="dxa"/>
            <w:tcBorders>
              <w:bottom w:val="single" w:sz="4" w:space="0" w:color="auto"/>
            </w:tcBorders>
            <w:shd w:val="clear" w:color="auto" w:fill="DBE5F1" w:themeFill="accent1" w:themeFillTint="33"/>
          </w:tcPr>
          <w:p w14:paraId="501E9410" w14:textId="77777777" w:rsidR="006C6274" w:rsidRDefault="006C6274" w:rsidP="0001394C">
            <w:r>
              <w:t>New</w:t>
            </w:r>
          </w:p>
        </w:tc>
        <w:tc>
          <w:tcPr>
            <w:tcW w:w="3760" w:type="dxa"/>
            <w:tcBorders>
              <w:bottom w:val="single" w:sz="4" w:space="0" w:color="auto"/>
            </w:tcBorders>
            <w:shd w:val="clear" w:color="auto" w:fill="DBE5F1" w:themeFill="accent1" w:themeFillTint="33"/>
          </w:tcPr>
          <w:p w14:paraId="10F8C9E3" w14:textId="76B70C1C" w:rsidR="006C6274" w:rsidRDefault="00C14096" w:rsidP="0001394C">
            <w:r>
              <w:t>Support for IPIM &amp; LEO; wider perspectives to aid decision-making</w:t>
            </w:r>
          </w:p>
        </w:tc>
      </w:tr>
      <w:tr w:rsidR="00FE3C50" w14:paraId="57DD66D8" w14:textId="3365B66C" w:rsidTr="00F834CF">
        <w:trPr>
          <w:trHeight w:val="203"/>
          <w:jc w:val="center"/>
        </w:trPr>
        <w:tc>
          <w:tcPr>
            <w:tcW w:w="1843" w:type="dxa"/>
            <w:vMerge w:val="restart"/>
            <w:shd w:val="clear" w:color="auto" w:fill="FFFFFF" w:themeFill="background1"/>
          </w:tcPr>
          <w:p w14:paraId="1AABEB34" w14:textId="63053CEB" w:rsidR="00FE3C50" w:rsidRDefault="00FE3C50" w:rsidP="0001394C">
            <w:r>
              <w:t>Volunteers</w:t>
            </w:r>
          </w:p>
        </w:tc>
        <w:tc>
          <w:tcPr>
            <w:tcW w:w="945" w:type="dxa"/>
            <w:vMerge w:val="restart"/>
            <w:shd w:val="clear" w:color="auto" w:fill="FFFFFF" w:themeFill="background1"/>
          </w:tcPr>
          <w:p w14:paraId="69EC5230" w14:textId="4F6483DB" w:rsidR="00FE3C50" w:rsidRDefault="00FE3C50" w:rsidP="0001394C">
            <w:r>
              <w:t>3.1.1</w:t>
            </w:r>
            <w:r>
              <w:br/>
              <w:t>3.4</w:t>
            </w:r>
          </w:p>
        </w:tc>
        <w:tc>
          <w:tcPr>
            <w:tcW w:w="3409" w:type="dxa"/>
            <w:tcBorders>
              <w:bottom w:val="single" w:sz="4" w:space="0" w:color="auto"/>
            </w:tcBorders>
            <w:shd w:val="clear" w:color="auto" w:fill="FFFFFF" w:themeFill="background1"/>
          </w:tcPr>
          <w:p w14:paraId="506AF27F" w14:textId="71050DB8" w:rsidR="00FE3C50" w:rsidRDefault="00FE3C50" w:rsidP="0001394C">
            <w:r>
              <w:t>Activities supported &amp; overseen by IPIM</w:t>
            </w:r>
          </w:p>
        </w:tc>
        <w:tc>
          <w:tcPr>
            <w:tcW w:w="3363" w:type="dxa"/>
            <w:vMerge w:val="restart"/>
            <w:shd w:val="clear" w:color="auto" w:fill="FFFFFF" w:themeFill="background1"/>
          </w:tcPr>
          <w:p w14:paraId="31E5CC5A" w14:textId="77777777" w:rsidR="00FE3C50" w:rsidRDefault="00FE3C50" w:rsidP="0001394C">
            <w:r>
              <w:t>No change</w:t>
            </w:r>
          </w:p>
        </w:tc>
        <w:tc>
          <w:tcPr>
            <w:tcW w:w="3760" w:type="dxa"/>
            <w:vMerge w:val="restart"/>
            <w:shd w:val="clear" w:color="auto" w:fill="FFFFFF" w:themeFill="background1"/>
          </w:tcPr>
          <w:p w14:paraId="60142679" w14:textId="48CFDA77" w:rsidR="00FE3C50" w:rsidRDefault="00FE3C50" w:rsidP="0001394C">
            <w:r>
              <w:t xml:space="preserve">Works well as </w:t>
            </w:r>
            <w:proofErr w:type="gramStart"/>
            <w:r>
              <w:t>is;</w:t>
            </w:r>
            <w:proofErr w:type="gramEnd"/>
            <w:r>
              <w:t xml:space="preserve"> ensures accountability &amp; focus on core objectives for the benefit of the whole UK IP sector</w:t>
            </w:r>
          </w:p>
        </w:tc>
      </w:tr>
      <w:tr w:rsidR="00FE3C50" w14:paraId="58D0B1FB" w14:textId="0014D69D" w:rsidTr="00002DB4">
        <w:trPr>
          <w:trHeight w:val="202"/>
          <w:jc w:val="center"/>
        </w:trPr>
        <w:tc>
          <w:tcPr>
            <w:tcW w:w="1843" w:type="dxa"/>
            <w:vMerge/>
            <w:tcBorders>
              <w:bottom w:val="single" w:sz="4" w:space="0" w:color="auto"/>
            </w:tcBorders>
            <w:shd w:val="clear" w:color="auto" w:fill="F2F2F2" w:themeFill="background1" w:themeFillShade="F2"/>
          </w:tcPr>
          <w:p w14:paraId="63BF579D" w14:textId="77777777" w:rsidR="00FE3C50" w:rsidRDefault="00FE3C50" w:rsidP="0001394C"/>
        </w:tc>
        <w:tc>
          <w:tcPr>
            <w:tcW w:w="945" w:type="dxa"/>
            <w:vMerge/>
            <w:tcBorders>
              <w:bottom w:val="single" w:sz="4" w:space="0" w:color="auto"/>
            </w:tcBorders>
            <w:shd w:val="clear" w:color="auto" w:fill="F2F2F2" w:themeFill="background1" w:themeFillShade="F2"/>
          </w:tcPr>
          <w:p w14:paraId="4005E933" w14:textId="77777777" w:rsidR="00FE3C50" w:rsidRDefault="00FE3C50" w:rsidP="0001394C"/>
        </w:tc>
        <w:tc>
          <w:tcPr>
            <w:tcW w:w="3409" w:type="dxa"/>
            <w:tcBorders>
              <w:bottom w:val="single" w:sz="4" w:space="0" w:color="auto"/>
            </w:tcBorders>
            <w:shd w:val="clear" w:color="auto" w:fill="FFFFFF" w:themeFill="background1"/>
          </w:tcPr>
          <w:p w14:paraId="3E91187F" w14:textId="36468CED" w:rsidR="00FE3C50" w:rsidRDefault="00C4210A" w:rsidP="0001394C">
            <w:r>
              <w:t>In</w:t>
            </w:r>
            <w:r w:rsidR="00FE3C50">
              <w:t>put into IPI plans &amp; priorities</w:t>
            </w:r>
          </w:p>
        </w:tc>
        <w:tc>
          <w:tcPr>
            <w:tcW w:w="3363" w:type="dxa"/>
            <w:vMerge/>
            <w:tcBorders>
              <w:bottom w:val="single" w:sz="4" w:space="0" w:color="auto"/>
            </w:tcBorders>
            <w:shd w:val="clear" w:color="auto" w:fill="F2F2F2" w:themeFill="background1" w:themeFillShade="F2"/>
          </w:tcPr>
          <w:p w14:paraId="5F65A0A5" w14:textId="77777777" w:rsidR="00FE3C50" w:rsidRDefault="00FE3C50" w:rsidP="0001394C"/>
        </w:tc>
        <w:tc>
          <w:tcPr>
            <w:tcW w:w="3760" w:type="dxa"/>
            <w:vMerge/>
            <w:tcBorders>
              <w:bottom w:val="single" w:sz="4" w:space="0" w:color="auto"/>
            </w:tcBorders>
            <w:shd w:val="clear" w:color="auto" w:fill="F2F2F2" w:themeFill="background1" w:themeFillShade="F2"/>
          </w:tcPr>
          <w:p w14:paraId="3A79F2AB" w14:textId="77777777" w:rsidR="00FE3C50" w:rsidRDefault="00FE3C50" w:rsidP="0001394C"/>
        </w:tc>
      </w:tr>
      <w:tr w:rsidR="006C6274" w14:paraId="18F85C20" w14:textId="735F5559" w:rsidTr="00E8611C">
        <w:trPr>
          <w:trHeight w:val="339"/>
          <w:jc w:val="center"/>
        </w:trPr>
        <w:tc>
          <w:tcPr>
            <w:tcW w:w="1843" w:type="dxa"/>
            <w:tcBorders>
              <w:bottom w:val="single" w:sz="4" w:space="0" w:color="auto"/>
            </w:tcBorders>
            <w:shd w:val="clear" w:color="auto" w:fill="DBE5F1" w:themeFill="accent1" w:themeFillTint="33"/>
          </w:tcPr>
          <w:p w14:paraId="5948D46E" w14:textId="27A5147B" w:rsidR="006C6274" w:rsidRDefault="006C6274" w:rsidP="0001394C">
            <w:r>
              <w:t>Governance</w:t>
            </w:r>
          </w:p>
        </w:tc>
        <w:tc>
          <w:tcPr>
            <w:tcW w:w="945" w:type="dxa"/>
            <w:tcBorders>
              <w:bottom w:val="single" w:sz="4" w:space="0" w:color="auto"/>
            </w:tcBorders>
            <w:shd w:val="clear" w:color="auto" w:fill="DBE5F1" w:themeFill="accent1" w:themeFillTint="33"/>
          </w:tcPr>
          <w:p w14:paraId="772884F4" w14:textId="4106FE3B" w:rsidR="006C6274" w:rsidRDefault="00DD317C" w:rsidP="0001394C">
            <w:r>
              <w:t>4.1</w:t>
            </w:r>
          </w:p>
        </w:tc>
        <w:tc>
          <w:tcPr>
            <w:tcW w:w="3409" w:type="dxa"/>
            <w:tcBorders>
              <w:bottom w:val="single" w:sz="4" w:space="0" w:color="auto"/>
            </w:tcBorders>
            <w:shd w:val="clear" w:color="auto" w:fill="DBE5F1" w:themeFill="accent1" w:themeFillTint="33"/>
          </w:tcPr>
          <w:p w14:paraId="5A0A6F87" w14:textId="3DD0325A" w:rsidR="006C6274" w:rsidRDefault="006C6274" w:rsidP="0001394C">
            <w:r>
              <w:t>IPIM (</w:t>
            </w:r>
            <w:proofErr w:type="spellStart"/>
            <w:proofErr w:type="gramStart"/>
            <w:r>
              <w:t>ie</w:t>
            </w:r>
            <w:proofErr w:type="spellEnd"/>
            <w:proofErr w:type="gramEnd"/>
            <w:r>
              <w:t xml:space="preserve"> membership bodies)</w:t>
            </w:r>
          </w:p>
        </w:tc>
        <w:tc>
          <w:tcPr>
            <w:tcW w:w="3363" w:type="dxa"/>
            <w:tcBorders>
              <w:bottom w:val="single" w:sz="4" w:space="0" w:color="auto"/>
            </w:tcBorders>
            <w:shd w:val="clear" w:color="auto" w:fill="DBE5F1" w:themeFill="accent1" w:themeFillTint="33"/>
          </w:tcPr>
          <w:p w14:paraId="5D6579A3" w14:textId="08E7AC7F" w:rsidR="006C6274" w:rsidRDefault="006C6274" w:rsidP="0001394C">
            <w:r>
              <w:t>IPIM</w:t>
            </w:r>
            <w:r w:rsidR="00C4210A">
              <w:t xml:space="preserve"> (minus membership bodies)</w:t>
            </w:r>
            <w:r w:rsidR="00725189">
              <w:t>, supported by a</w:t>
            </w:r>
            <w:r>
              <w:t>dvisory board</w:t>
            </w:r>
          </w:p>
        </w:tc>
        <w:tc>
          <w:tcPr>
            <w:tcW w:w="3760" w:type="dxa"/>
            <w:tcBorders>
              <w:bottom w:val="single" w:sz="4" w:space="0" w:color="auto"/>
            </w:tcBorders>
            <w:shd w:val="clear" w:color="auto" w:fill="DBE5F1" w:themeFill="accent1" w:themeFillTint="33"/>
          </w:tcPr>
          <w:p w14:paraId="2B5A2CE5" w14:textId="3ADDAF7E" w:rsidR="006C6274" w:rsidRDefault="00002DB4" w:rsidP="0001394C">
            <w:r>
              <w:t>See above re IPIM membership &amp; advisory board</w:t>
            </w:r>
          </w:p>
        </w:tc>
      </w:tr>
      <w:tr w:rsidR="00002DB4" w14:paraId="31C1B200" w14:textId="3D7926E2" w:rsidTr="00E8611C">
        <w:trPr>
          <w:trHeight w:val="339"/>
          <w:jc w:val="center"/>
        </w:trPr>
        <w:tc>
          <w:tcPr>
            <w:tcW w:w="1843" w:type="dxa"/>
            <w:vMerge w:val="restart"/>
            <w:shd w:val="clear" w:color="auto" w:fill="FFFFFF" w:themeFill="background1"/>
          </w:tcPr>
          <w:p w14:paraId="0AF2FF69" w14:textId="49C2FA3C" w:rsidR="00002DB4" w:rsidRDefault="00002DB4" w:rsidP="0001394C">
            <w:r>
              <w:t>Staffing</w:t>
            </w:r>
          </w:p>
        </w:tc>
        <w:tc>
          <w:tcPr>
            <w:tcW w:w="945" w:type="dxa"/>
            <w:vMerge w:val="restart"/>
            <w:shd w:val="clear" w:color="auto" w:fill="FFFFFF" w:themeFill="background1"/>
          </w:tcPr>
          <w:p w14:paraId="48F80510" w14:textId="445403C9" w:rsidR="00002DB4" w:rsidRDefault="00002DB4" w:rsidP="0001394C">
            <w:r>
              <w:t>5</w:t>
            </w:r>
          </w:p>
        </w:tc>
        <w:tc>
          <w:tcPr>
            <w:tcW w:w="3409" w:type="dxa"/>
            <w:vMerge w:val="restart"/>
            <w:shd w:val="clear" w:color="auto" w:fill="FFFFFF" w:themeFill="background1"/>
          </w:tcPr>
          <w:p w14:paraId="273D1312" w14:textId="43CDF10A" w:rsidR="00002DB4" w:rsidRDefault="00002DB4" w:rsidP="0001394C">
            <w:r>
              <w:t>L</w:t>
            </w:r>
            <w:r w:rsidR="00C4210A">
              <w:t>EO</w:t>
            </w:r>
            <w:r>
              <w:t xml:space="preserve">, paid for 2 days </w:t>
            </w:r>
            <w:r w:rsidR="00C4210A">
              <w:t>pw</w:t>
            </w:r>
            <w:r>
              <w:t>, usually working 3-4</w:t>
            </w:r>
          </w:p>
          <w:p w14:paraId="6D116EA8" w14:textId="77777777" w:rsidR="00002DB4" w:rsidRDefault="00002DB4" w:rsidP="0001394C"/>
        </w:tc>
        <w:tc>
          <w:tcPr>
            <w:tcW w:w="3363" w:type="dxa"/>
            <w:tcBorders>
              <w:bottom w:val="single" w:sz="4" w:space="0" w:color="auto"/>
            </w:tcBorders>
            <w:shd w:val="clear" w:color="auto" w:fill="FFFFFF" w:themeFill="background1"/>
          </w:tcPr>
          <w:p w14:paraId="50CF0A0F" w14:textId="31961CB6" w:rsidR="00002DB4" w:rsidRDefault="00002DB4" w:rsidP="0001394C">
            <w:r>
              <w:t>L</w:t>
            </w:r>
            <w:r w:rsidR="00C4210A">
              <w:t>EO</w:t>
            </w:r>
            <w:r>
              <w:t xml:space="preserve"> 2 days pw</w:t>
            </w:r>
          </w:p>
        </w:tc>
        <w:tc>
          <w:tcPr>
            <w:tcW w:w="3760" w:type="dxa"/>
            <w:vMerge w:val="restart"/>
            <w:shd w:val="clear" w:color="auto" w:fill="FFFFFF" w:themeFill="background1"/>
          </w:tcPr>
          <w:p w14:paraId="6BD56FD6" w14:textId="3AD13896" w:rsidR="00002DB4" w:rsidRDefault="00002DB4" w:rsidP="0001394C">
            <w:r>
              <w:t>Supports current workload &amp; allows for development</w:t>
            </w:r>
          </w:p>
        </w:tc>
      </w:tr>
      <w:tr w:rsidR="00002DB4" w14:paraId="7A338A39" w14:textId="7630465F" w:rsidTr="00E8611C">
        <w:trPr>
          <w:trHeight w:val="337"/>
          <w:jc w:val="center"/>
        </w:trPr>
        <w:tc>
          <w:tcPr>
            <w:tcW w:w="1843" w:type="dxa"/>
            <w:vMerge/>
            <w:shd w:val="clear" w:color="auto" w:fill="F2F2F2" w:themeFill="background1" w:themeFillShade="F2"/>
          </w:tcPr>
          <w:p w14:paraId="6ED66797" w14:textId="77777777" w:rsidR="00002DB4" w:rsidRDefault="00002DB4" w:rsidP="0001394C"/>
        </w:tc>
        <w:tc>
          <w:tcPr>
            <w:tcW w:w="945" w:type="dxa"/>
            <w:vMerge/>
            <w:shd w:val="clear" w:color="auto" w:fill="F2F2F2" w:themeFill="background1" w:themeFillShade="F2"/>
          </w:tcPr>
          <w:p w14:paraId="57146A35" w14:textId="77777777" w:rsidR="00002DB4" w:rsidRDefault="00002DB4" w:rsidP="0001394C"/>
        </w:tc>
        <w:tc>
          <w:tcPr>
            <w:tcW w:w="3409" w:type="dxa"/>
            <w:vMerge/>
            <w:shd w:val="clear" w:color="auto" w:fill="F2F2F2" w:themeFill="background1" w:themeFillShade="F2"/>
          </w:tcPr>
          <w:p w14:paraId="3250F189" w14:textId="6DE7221B" w:rsidR="00002DB4" w:rsidRDefault="00002DB4" w:rsidP="0001394C"/>
        </w:tc>
        <w:tc>
          <w:tcPr>
            <w:tcW w:w="3363" w:type="dxa"/>
            <w:shd w:val="clear" w:color="auto" w:fill="FFFFFF" w:themeFill="background1"/>
          </w:tcPr>
          <w:p w14:paraId="664EDAFA" w14:textId="5210B1D0" w:rsidR="00002DB4" w:rsidRDefault="00002DB4" w:rsidP="0001394C">
            <w:r>
              <w:t xml:space="preserve">Admin </w:t>
            </w:r>
            <w:r w:rsidR="00725189">
              <w:t>assistan</w:t>
            </w:r>
            <w:r>
              <w:t>t 1 day pw</w:t>
            </w:r>
          </w:p>
        </w:tc>
        <w:tc>
          <w:tcPr>
            <w:tcW w:w="3760" w:type="dxa"/>
            <w:vMerge/>
            <w:shd w:val="clear" w:color="auto" w:fill="F2F2F2" w:themeFill="background1" w:themeFillShade="F2"/>
          </w:tcPr>
          <w:p w14:paraId="35089E6D" w14:textId="77777777" w:rsidR="00002DB4" w:rsidRDefault="00002DB4" w:rsidP="0001394C"/>
        </w:tc>
      </w:tr>
      <w:tr w:rsidR="00002DB4" w14:paraId="2B4F5BD5" w14:textId="26B29570" w:rsidTr="00C87D07">
        <w:trPr>
          <w:trHeight w:val="337"/>
          <w:jc w:val="center"/>
        </w:trPr>
        <w:tc>
          <w:tcPr>
            <w:tcW w:w="1843" w:type="dxa"/>
            <w:vMerge/>
            <w:tcBorders>
              <w:bottom w:val="single" w:sz="4" w:space="0" w:color="auto"/>
            </w:tcBorders>
            <w:shd w:val="clear" w:color="auto" w:fill="F2F2F2" w:themeFill="background1" w:themeFillShade="F2"/>
          </w:tcPr>
          <w:p w14:paraId="264AB202" w14:textId="77777777" w:rsidR="00002DB4" w:rsidRDefault="00002DB4" w:rsidP="0001394C"/>
        </w:tc>
        <w:tc>
          <w:tcPr>
            <w:tcW w:w="945" w:type="dxa"/>
            <w:vMerge/>
            <w:tcBorders>
              <w:bottom w:val="single" w:sz="4" w:space="0" w:color="auto"/>
            </w:tcBorders>
            <w:shd w:val="clear" w:color="auto" w:fill="F2F2F2" w:themeFill="background1" w:themeFillShade="F2"/>
          </w:tcPr>
          <w:p w14:paraId="0ECFE5FB" w14:textId="77777777" w:rsidR="00002DB4" w:rsidRDefault="00002DB4" w:rsidP="0001394C"/>
        </w:tc>
        <w:tc>
          <w:tcPr>
            <w:tcW w:w="3409" w:type="dxa"/>
            <w:vMerge/>
            <w:tcBorders>
              <w:bottom w:val="single" w:sz="4" w:space="0" w:color="auto"/>
            </w:tcBorders>
            <w:shd w:val="clear" w:color="auto" w:fill="F2F2F2" w:themeFill="background1" w:themeFillShade="F2"/>
          </w:tcPr>
          <w:p w14:paraId="1A9BAF9A" w14:textId="453B4B98" w:rsidR="00002DB4" w:rsidRDefault="00002DB4" w:rsidP="0001394C"/>
        </w:tc>
        <w:tc>
          <w:tcPr>
            <w:tcW w:w="3363" w:type="dxa"/>
            <w:tcBorders>
              <w:bottom w:val="single" w:sz="4" w:space="0" w:color="auto"/>
            </w:tcBorders>
            <w:shd w:val="clear" w:color="auto" w:fill="FFFFFF" w:themeFill="background1"/>
          </w:tcPr>
          <w:p w14:paraId="61AC5540" w14:textId="3EF039AC" w:rsidR="00002DB4" w:rsidRDefault="00002DB4" w:rsidP="0001394C">
            <w:r>
              <w:t xml:space="preserve">Ideally also </w:t>
            </w:r>
            <w:r w:rsidR="00725189">
              <w:t xml:space="preserve">help </w:t>
            </w:r>
            <w:r>
              <w:t>with Careers in Ideas &amp; comms</w:t>
            </w:r>
          </w:p>
        </w:tc>
        <w:tc>
          <w:tcPr>
            <w:tcW w:w="3760" w:type="dxa"/>
            <w:vMerge/>
            <w:tcBorders>
              <w:bottom w:val="single" w:sz="4" w:space="0" w:color="auto"/>
            </w:tcBorders>
            <w:shd w:val="clear" w:color="auto" w:fill="F2F2F2" w:themeFill="background1" w:themeFillShade="F2"/>
          </w:tcPr>
          <w:p w14:paraId="2C1BBB5C" w14:textId="77777777" w:rsidR="00002DB4" w:rsidRDefault="00002DB4" w:rsidP="0001394C"/>
        </w:tc>
      </w:tr>
      <w:tr w:rsidR="006C6274" w14:paraId="3A2AF272" w14:textId="3EEF91D0" w:rsidTr="00C87D07">
        <w:trPr>
          <w:jc w:val="center"/>
        </w:trPr>
        <w:tc>
          <w:tcPr>
            <w:tcW w:w="1843" w:type="dxa"/>
            <w:tcBorders>
              <w:bottom w:val="single" w:sz="4" w:space="0" w:color="auto"/>
            </w:tcBorders>
            <w:shd w:val="clear" w:color="auto" w:fill="DBE5F1" w:themeFill="accent1" w:themeFillTint="33"/>
          </w:tcPr>
          <w:p w14:paraId="1E82BD38" w14:textId="10011EBB" w:rsidR="006C6274" w:rsidRDefault="006C6274" w:rsidP="0001394C">
            <w:r>
              <w:t>Funding</w:t>
            </w:r>
          </w:p>
        </w:tc>
        <w:tc>
          <w:tcPr>
            <w:tcW w:w="945" w:type="dxa"/>
            <w:tcBorders>
              <w:bottom w:val="single" w:sz="4" w:space="0" w:color="auto"/>
            </w:tcBorders>
            <w:shd w:val="clear" w:color="auto" w:fill="DBE5F1" w:themeFill="accent1" w:themeFillTint="33"/>
          </w:tcPr>
          <w:p w14:paraId="6D623903" w14:textId="5806B27A" w:rsidR="006C6274" w:rsidRDefault="00DD317C" w:rsidP="0001394C">
            <w:r>
              <w:t>6</w:t>
            </w:r>
          </w:p>
        </w:tc>
        <w:tc>
          <w:tcPr>
            <w:tcW w:w="3409" w:type="dxa"/>
            <w:tcBorders>
              <w:bottom w:val="single" w:sz="4" w:space="0" w:color="auto"/>
            </w:tcBorders>
            <w:shd w:val="clear" w:color="auto" w:fill="DBE5F1" w:themeFill="accent1" w:themeFillTint="33"/>
          </w:tcPr>
          <w:p w14:paraId="18A1C1B9" w14:textId="58B686E7" w:rsidR="006C6274" w:rsidRDefault="006C6274" w:rsidP="0001394C">
            <w:r>
              <w:t>Mainly from membership bodies, plus additional sponsors for individual projects</w:t>
            </w:r>
          </w:p>
        </w:tc>
        <w:tc>
          <w:tcPr>
            <w:tcW w:w="3363" w:type="dxa"/>
            <w:tcBorders>
              <w:bottom w:val="single" w:sz="4" w:space="0" w:color="auto"/>
            </w:tcBorders>
            <w:shd w:val="clear" w:color="auto" w:fill="DBE5F1" w:themeFill="accent1" w:themeFillTint="33"/>
          </w:tcPr>
          <w:p w14:paraId="1091886A" w14:textId="46F923E6" w:rsidR="006C6274" w:rsidRDefault="006C6274" w:rsidP="0001394C">
            <w:r>
              <w:t xml:space="preserve">Voluntary donations sought annually from membership bodies, </w:t>
            </w:r>
            <w:r>
              <w:lastRenderedPageBreak/>
              <w:t xml:space="preserve">Charter signatories, individual IP professionals </w:t>
            </w:r>
            <w:r w:rsidR="00954652">
              <w:t>&amp;</w:t>
            </w:r>
            <w:r>
              <w:t xml:space="preserve"> elsewhere</w:t>
            </w:r>
          </w:p>
        </w:tc>
        <w:tc>
          <w:tcPr>
            <w:tcW w:w="3760" w:type="dxa"/>
            <w:tcBorders>
              <w:bottom w:val="single" w:sz="4" w:space="0" w:color="auto"/>
            </w:tcBorders>
            <w:shd w:val="clear" w:color="auto" w:fill="DBE5F1" w:themeFill="accent1" w:themeFillTint="33"/>
          </w:tcPr>
          <w:p w14:paraId="07B9A6CB" w14:textId="10AA6B74" w:rsidR="006C6274" w:rsidRDefault="005D2023" w:rsidP="0001394C">
            <w:r>
              <w:lastRenderedPageBreak/>
              <w:t>Greater financial independence</w:t>
            </w:r>
            <w:r w:rsidR="00021177">
              <w:t xml:space="preserve">; hopefully enables funding of higher activity levels &amp; increased </w:t>
            </w:r>
            <w:r w:rsidR="006F65B1">
              <w:t>staffing</w:t>
            </w:r>
            <w:r w:rsidR="00021177">
              <w:t xml:space="preserve"> </w:t>
            </w:r>
          </w:p>
        </w:tc>
      </w:tr>
      <w:tr w:rsidR="00E8611C" w14:paraId="4A5C7E9B" w14:textId="78405F22" w:rsidTr="00C87D07">
        <w:trPr>
          <w:trHeight w:val="540"/>
          <w:jc w:val="center"/>
        </w:trPr>
        <w:tc>
          <w:tcPr>
            <w:tcW w:w="1843" w:type="dxa"/>
            <w:vMerge w:val="restart"/>
            <w:shd w:val="clear" w:color="auto" w:fill="FFFFFF" w:themeFill="background1"/>
          </w:tcPr>
          <w:p w14:paraId="1CA3D223" w14:textId="09A85AC4" w:rsidR="00E8611C" w:rsidRDefault="00E8611C" w:rsidP="0001394C">
            <w:r>
              <w:t>Additional safeguards</w:t>
            </w:r>
          </w:p>
        </w:tc>
        <w:tc>
          <w:tcPr>
            <w:tcW w:w="945" w:type="dxa"/>
            <w:vMerge w:val="restart"/>
            <w:shd w:val="clear" w:color="auto" w:fill="FFFFFF" w:themeFill="background1"/>
          </w:tcPr>
          <w:p w14:paraId="4F0D4B9C" w14:textId="77777777" w:rsidR="00E8611C" w:rsidRDefault="00E8611C" w:rsidP="0001394C">
            <w:r>
              <w:t>2.3</w:t>
            </w:r>
          </w:p>
          <w:p w14:paraId="5832BA2B" w14:textId="681B96D1" w:rsidR="00E8611C" w:rsidRDefault="00E8611C" w:rsidP="0001394C">
            <w:r>
              <w:t>4.3</w:t>
            </w:r>
          </w:p>
        </w:tc>
        <w:tc>
          <w:tcPr>
            <w:tcW w:w="3409" w:type="dxa"/>
            <w:vMerge w:val="restart"/>
            <w:shd w:val="clear" w:color="auto" w:fill="FFFFFF" w:themeFill="background1"/>
          </w:tcPr>
          <w:p w14:paraId="53C15092" w14:textId="6C3213E9" w:rsidR="00E8611C" w:rsidRDefault="00E8611C" w:rsidP="0001394C">
            <w:r>
              <w:t>N/A</w:t>
            </w:r>
          </w:p>
        </w:tc>
        <w:tc>
          <w:tcPr>
            <w:tcW w:w="3363" w:type="dxa"/>
            <w:shd w:val="clear" w:color="auto" w:fill="FFFFFF" w:themeFill="background1"/>
          </w:tcPr>
          <w:p w14:paraId="3A3CD24C" w14:textId="77777777" w:rsidR="00E8611C" w:rsidRDefault="00E8611C" w:rsidP="0001394C">
            <w:r>
              <w:t>Contingency fund</w:t>
            </w:r>
          </w:p>
        </w:tc>
        <w:tc>
          <w:tcPr>
            <w:tcW w:w="3760" w:type="dxa"/>
            <w:vMerge w:val="restart"/>
            <w:shd w:val="clear" w:color="auto" w:fill="FFFFFF" w:themeFill="background1"/>
          </w:tcPr>
          <w:p w14:paraId="588E8DB1" w14:textId="19A6391B" w:rsidR="00E8611C" w:rsidRDefault="00E8611C" w:rsidP="0001394C">
            <w:r>
              <w:t xml:space="preserve">Tightening of risk management measures commensurate with growth &amp; </w:t>
            </w:r>
            <w:r w:rsidR="00C87D07">
              <w:t>increased independence</w:t>
            </w:r>
          </w:p>
        </w:tc>
      </w:tr>
      <w:tr w:rsidR="00E8611C" w14:paraId="721AE30B" w14:textId="6FDEA055" w:rsidTr="00C87D07">
        <w:trPr>
          <w:trHeight w:val="540"/>
          <w:jc w:val="center"/>
        </w:trPr>
        <w:tc>
          <w:tcPr>
            <w:tcW w:w="1843" w:type="dxa"/>
            <w:vMerge/>
            <w:shd w:val="clear" w:color="auto" w:fill="FFFFFF" w:themeFill="background1"/>
          </w:tcPr>
          <w:p w14:paraId="5971E7B5" w14:textId="77777777" w:rsidR="00E8611C" w:rsidRDefault="00E8611C" w:rsidP="0001394C"/>
        </w:tc>
        <w:tc>
          <w:tcPr>
            <w:tcW w:w="945" w:type="dxa"/>
            <w:vMerge/>
            <w:shd w:val="clear" w:color="auto" w:fill="FFFFFF" w:themeFill="background1"/>
          </w:tcPr>
          <w:p w14:paraId="49A7AFAC" w14:textId="77777777" w:rsidR="00E8611C" w:rsidRDefault="00E8611C" w:rsidP="0001394C"/>
        </w:tc>
        <w:tc>
          <w:tcPr>
            <w:tcW w:w="3409" w:type="dxa"/>
            <w:vMerge/>
            <w:shd w:val="clear" w:color="auto" w:fill="FFFFFF" w:themeFill="background1"/>
          </w:tcPr>
          <w:p w14:paraId="01D2FE13" w14:textId="2D1CEC72" w:rsidR="00E8611C" w:rsidRDefault="00E8611C" w:rsidP="0001394C"/>
        </w:tc>
        <w:tc>
          <w:tcPr>
            <w:tcW w:w="3363" w:type="dxa"/>
            <w:shd w:val="clear" w:color="auto" w:fill="FFFFFF" w:themeFill="background1"/>
          </w:tcPr>
          <w:p w14:paraId="1669C0EC" w14:textId="77777777" w:rsidR="00E8611C" w:rsidRDefault="00E8611C" w:rsidP="0001394C">
            <w:r w:rsidRPr="00BB36D1">
              <w:t>Clarification of objectives &amp; remit &amp; of not-for-profit status</w:t>
            </w:r>
          </w:p>
        </w:tc>
        <w:tc>
          <w:tcPr>
            <w:tcW w:w="3760" w:type="dxa"/>
            <w:vMerge/>
            <w:shd w:val="clear" w:color="auto" w:fill="FFFFFF" w:themeFill="background1"/>
          </w:tcPr>
          <w:p w14:paraId="4AB9BF56" w14:textId="77777777" w:rsidR="00E8611C" w:rsidRPr="00BB36D1" w:rsidRDefault="00E8611C" w:rsidP="0001394C"/>
        </w:tc>
      </w:tr>
    </w:tbl>
    <w:p w14:paraId="0C850E84" w14:textId="77777777" w:rsidR="00F760D2" w:rsidRDefault="00F760D2" w:rsidP="00F760D2"/>
    <w:p w14:paraId="2A17BF3C" w14:textId="7C66BBE0" w:rsidR="00F760D2" w:rsidRDefault="00F760D2">
      <w:pPr>
        <w:rPr>
          <w:rFonts w:asciiTheme="majorHAnsi" w:eastAsiaTheme="majorEastAsia" w:hAnsiTheme="majorHAnsi" w:cstheme="majorBidi"/>
          <w:b/>
          <w:bCs/>
          <w:color w:val="365F91" w:themeColor="accent1" w:themeShade="BF"/>
          <w:sz w:val="28"/>
          <w:szCs w:val="28"/>
        </w:rPr>
      </w:pPr>
      <w:r>
        <w:br w:type="page"/>
      </w:r>
    </w:p>
    <w:p w14:paraId="3448790A" w14:textId="77777777" w:rsidR="00E5282A" w:rsidRDefault="00E5282A" w:rsidP="00F749C0">
      <w:pPr>
        <w:pStyle w:val="Heading1"/>
        <w:sectPr w:rsidR="00E5282A" w:rsidSect="00E5282A">
          <w:pgSz w:w="16838" w:h="11906" w:orient="landscape" w:code="9"/>
          <w:pgMar w:top="1077" w:right="1440" w:bottom="1077" w:left="567" w:header="709" w:footer="709" w:gutter="0"/>
          <w:cols w:space="708"/>
          <w:titlePg/>
          <w:docGrid w:linePitch="360"/>
        </w:sectPr>
      </w:pPr>
    </w:p>
    <w:p w14:paraId="57B1ADFE" w14:textId="17A872CA" w:rsidR="00F749C0" w:rsidRDefault="00F760D2" w:rsidP="00F749C0">
      <w:pPr>
        <w:pStyle w:val="Heading1"/>
      </w:pPr>
      <w:r>
        <w:lastRenderedPageBreak/>
        <w:t>Annex I</w:t>
      </w:r>
      <w:r w:rsidR="00F749C0">
        <w:t>II</w:t>
      </w:r>
      <w:r w:rsidR="00F749C0" w:rsidRPr="00884959">
        <w:t>:</w:t>
      </w:r>
      <w:r w:rsidR="00F749C0" w:rsidRPr="00884959">
        <w:br/>
        <w:t>IP Inclusive risk a</w:t>
      </w:r>
      <w:r w:rsidR="00F749C0">
        <w:t>ssessment</w:t>
      </w:r>
    </w:p>
    <w:p w14:paraId="44C91354" w14:textId="77777777" w:rsidR="00F749C0" w:rsidRPr="00F749C0" w:rsidRDefault="00F749C0" w:rsidP="00F749C0"/>
    <w:p w14:paraId="566CD1A6" w14:textId="67625256" w:rsidR="00F749C0" w:rsidRPr="002D3D58" w:rsidRDefault="00F749C0" w:rsidP="00F749C0">
      <w:pPr>
        <w:pStyle w:val="Heading2"/>
      </w:pPr>
      <w:r>
        <w:t>I</w:t>
      </w:r>
      <w:r w:rsidR="00F760D2">
        <w:t>I</w:t>
      </w:r>
      <w:r>
        <w:t>I.1</w:t>
      </w:r>
      <w:r>
        <w:tab/>
        <w:t>Financial risks</w:t>
      </w:r>
    </w:p>
    <w:p w14:paraId="27B3A81F" w14:textId="77777777" w:rsidR="00F749C0" w:rsidRDefault="00F749C0" w:rsidP="00F749C0">
      <w:r>
        <w:t>We do not believe IP Inclusive represents a high financial risk to its stakeholders, for the following reasons.</w:t>
      </w:r>
    </w:p>
    <w:p w14:paraId="3245666F" w14:textId="77777777" w:rsidR="00F749C0" w:rsidRDefault="00F749C0" w:rsidP="00F749C0">
      <w:pPr>
        <w:pStyle w:val="ListParagraph"/>
        <w:numPr>
          <w:ilvl w:val="0"/>
          <w:numId w:val="21"/>
        </w:numPr>
      </w:pPr>
      <w:r>
        <w:t xml:space="preserve">It will hold relatively small amounts of cash and no tangible assets.  </w:t>
      </w:r>
    </w:p>
    <w:p w14:paraId="2B777A81" w14:textId="77777777" w:rsidR="00F749C0" w:rsidRDefault="00F749C0" w:rsidP="00F749C0">
      <w:pPr>
        <w:pStyle w:val="ListParagraph"/>
        <w:numPr>
          <w:ilvl w:val="0"/>
          <w:numId w:val="21"/>
        </w:numPr>
      </w:pPr>
      <w:r>
        <w:t>It will not have any rental or lease-hold commitments.</w:t>
      </w:r>
    </w:p>
    <w:p w14:paraId="21A379F6" w14:textId="77777777" w:rsidR="00F749C0" w:rsidRDefault="00F749C0" w:rsidP="00F749C0">
      <w:pPr>
        <w:pStyle w:val="ListParagraph"/>
        <w:numPr>
          <w:ilvl w:val="0"/>
          <w:numId w:val="21"/>
        </w:numPr>
      </w:pPr>
      <w:r>
        <w:t xml:space="preserve">Its basic operating costs will be relatively low, most of them for personnel employed on from one to three months’ notice.  </w:t>
      </w:r>
    </w:p>
    <w:p w14:paraId="178A96B4" w14:textId="040FEA01" w:rsidR="00F749C0" w:rsidRDefault="00F749C0" w:rsidP="00F749C0">
      <w:pPr>
        <w:pStyle w:val="ListParagraph"/>
        <w:numPr>
          <w:ilvl w:val="0"/>
          <w:numId w:val="21"/>
        </w:numPr>
      </w:pPr>
      <w:r>
        <w:t xml:space="preserve">As now, it will only embark on projects, and enter into the associated </w:t>
      </w:r>
      <w:proofErr w:type="gramStart"/>
      <w:r>
        <w:t>third party</w:t>
      </w:r>
      <w:proofErr w:type="gramEnd"/>
      <w:r>
        <w:t xml:space="preserve"> contracts, after securing the necessary funding.  Funds received for </w:t>
      </w:r>
      <w:r w:rsidR="00EE3AA1">
        <w:t xml:space="preserve">a </w:t>
      </w:r>
      <w:r>
        <w:t>specific project will be ring-fenced for that purpose, in line with the approved budget.</w:t>
      </w:r>
    </w:p>
    <w:p w14:paraId="3AC4440B" w14:textId="5DFB1104" w:rsidR="00F749C0" w:rsidRDefault="00F749C0" w:rsidP="00F749C0">
      <w:pPr>
        <w:pStyle w:val="ListParagraph"/>
        <w:numPr>
          <w:ilvl w:val="0"/>
          <w:numId w:val="21"/>
        </w:numPr>
      </w:pPr>
      <w:r>
        <w:t>There will be nothing business-critical about the activities it engage</w:t>
      </w:r>
      <w:r w:rsidR="00EE3AA1">
        <w:t>s</w:t>
      </w:r>
      <w:r>
        <w:t xml:space="preserve"> in; ceasing those activities, even at short notice, will not cause serious harm to individuals or organisations within the community it serves.</w:t>
      </w:r>
    </w:p>
    <w:p w14:paraId="16732CDF" w14:textId="3D9F93C2" w:rsidR="00F749C0" w:rsidRDefault="00F749C0" w:rsidP="00F749C0">
      <w:r>
        <w:t>In the Annex I</w:t>
      </w:r>
      <w:r w:rsidR="00292BD6">
        <w:t>V</w:t>
      </w:r>
      <w:r>
        <w:t xml:space="preserve"> cost forecasts, we have allowed for a contingency fund in case </w:t>
      </w:r>
      <w:r w:rsidR="00254086">
        <w:t>IP Inclusive</w:t>
      </w:r>
      <w:r>
        <w:t xml:space="preserve"> need</w:t>
      </w:r>
      <w:r w:rsidR="00254086">
        <w:t>s</w:t>
      </w:r>
      <w:r>
        <w:t xml:space="preserve"> to be dissolved at short notice, plus small annual top-ups to accommodate its growth.  This fund will provide for the</w:t>
      </w:r>
      <w:r w:rsidR="00DF22D0">
        <w:t xml:space="preserve"> (we believe unlikely)</w:t>
      </w:r>
      <w:r>
        <w:t xml:space="preserve"> case where income </w:t>
      </w:r>
      <w:r w:rsidR="00281BD7">
        <w:t>i</w:t>
      </w:r>
      <w:r>
        <w:t xml:space="preserve">s insufficient to cover anticipated basic expenditure for the following year and there </w:t>
      </w:r>
      <w:r w:rsidR="00DF22D0">
        <w:t>i</w:t>
      </w:r>
      <w:r>
        <w:t xml:space="preserve">s little or no prospect of IP Inclusive continuing to fulfil its objectives.  </w:t>
      </w:r>
      <w:r w:rsidR="00DF22D0">
        <w:t>In this case d</w:t>
      </w:r>
      <w:r>
        <w:t xml:space="preserve">onations already received would, so far as possible, be returned, and the contingency fund would allow us to provide at least a month’s paid notice to </w:t>
      </w:r>
      <w:r w:rsidR="00FD7DF5">
        <w:t>staff</w:t>
      </w:r>
      <w:r>
        <w:t xml:space="preserve"> and to retain the LEO for sufficient time and with sufficient funds to wind up the initiative in an orderly fashion and/or establish an alternative route forward.  </w:t>
      </w:r>
    </w:p>
    <w:p w14:paraId="5B8D1671" w14:textId="28153D90" w:rsidR="00F749C0" w:rsidRDefault="00BB2CD5" w:rsidP="00F749C0">
      <w:r>
        <w:t>Although this significantly increase</w:t>
      </w:r>
      <w:r w:rsidR="00FD7DF5">
        <w:t>s</w:t>
      </w:r>
      <w:r>
        <w:t xml:space="preserve"> the up-front costs, it </w:t>
      </w:r>
      <w:r w:rsidR="00FD7DF5">
        <w:t>will</w:t>
      </w:r>
      <w:r>
        <w:t xml:space="preserve"> provide valuable reassurance to IPIM members, </w:t>
      </w:r>
      <w:proofErr w:type="gramStart"/>
      <w:r>
        <w:t>donors</w:t>
      </w:r>
      <w:proofErr w:type="gramEnd"/>
      <w:r>
        <w:t xml:space="preserve"> and other key stakeholders.  S</w:t>
      </w:r>
      <w:r w:rsidR="00F749C0">
        <w:t>o long as IP Inclusive continues to engage effectively with its s</w:t>
      </w:r>
      <w:r w:rsidR="00FD7DF5">
        <w:t>upporter</w:t>
      </w:r>
      <w:r w:rsidR="00F749C0">
        <w:t xml:space="preserve">s, </w:t>
      </w:r>
      <w:r>
        <w:t xml:space="preserve">however, </w:t>
      </w:r>
      <w:r w:rsidR="00F749C0">
        <w:t>we do not expect this type of situation to arise unexpectedly.</w:t>
      </w:r>
    </w:p>
    <w:p w14:paraId="4EA2C611" w14:textId="77777777" w:rsidR="00F749C0" w:rsidRDefault="00F749C0" w:rsidP="00F749C0"/>
    <w:p w14:paraId="55954BEC" w14:textId="41FDAB7F" w:rsidR="00F749C0" w:rsidRDefault="00F749C0" w:rsidP="00F749C0">
      <w:pPr>
        <w:pStyle w:val="Heading2"/>
      </w:pPr>
      <w:bookmarkStart w:id="40" w:name="_Toc64900626"/>
      <w:r>
        <w:t>II</w:t>
      </w:r>
      <w:r w:rsidR="00F760D2">
        <w:t>I</w:t>
      </w:r>
      <w:r>
        <w:t>.2</w:t>
      </w:r>
      <w:r>
        <w:tab/>
        <w:t>Key personnel</w:t>
      </w:r>
      <w:bookmarkEnd w:id="40"/>
    </w:p>
    <w:p w14:paraId="5B8E7D17" w14:textId="6A25A5B1" w:rsidR="00F749C0" w:rsidRDefault="00F749C0" w:rsidP="00F749C0">
      <w:r>
        <w:t xml:space="preserve">Probably the biggest risk to IP Inclusive </w:t>
      </w:r>
      <w:proofErr w:type="gramStart"/>
      <w:r>
        <w:t>at the moment</w:t>
      </w:r>
      <w:proofErr w:type="gramEnd"/>
      <w:r>
        <w:t xml:space="preserve"> is </w:t>
      </w:r>
      <w:r w:rsidR="006D2745">
        <w:t xml:space="preserve">the </w:t>
      </w:r>
      <w:r>
        <w:t xml:space="preserve">loss of its LEO.  However, a great deal of its current work is carried out by the individual communities and regional networks: each of these has a committee of people sharing the workload.  A similar arrangement spreads work on the Careers in Ideas campaign between a good number of individuals.  Formal and operational aspects of IP Inclusive are known to IPIM; key information is shared and backed up.  Thus, </w:t>
      </w:r>
      <w:r w:rsidR="00254693">
        <w:t>much</w:t>
      </w:r>
      <w:r>
        <w:t xml:space="preserve"> of the knowledge and energy that make IP Inclusive function is in practice shared by several people from a range of IP sector organisations.</w:t>
      </w:r>
    </w:p>
    <w:p w14:paraId="0461CBD4" w14:textId="77777777" w:rsidR="00F749C0" w:rsidRDefault="00F749C0" w:rsidP="00F749C0">
      <w:r>
        <w:t>Part of the LEO’s role will be to ensure that suitable back-up plans are in place, that key information and instructions are appropriately shared, and that a clear job description exists to which a successor can be recruited.</w:t>
      </w:r>
    </w:p>
    <w:p w14:paraId="36D529C8" w14:textId="77777777" w:rsidR="00F749C0" w:rsidRDefault="00F749C0" w:rsidP="00F749C0"/>
    <w:p w14:paraId="2AB0A61D" w14:textId="3BA90373" w:rsidR="00F749C0" w:rsidRDefault="00F760D2" w:rsidP="00F749C0">
      <w:pPr>
        <w:pStyle w:val="Heading2"/>
      </w:pPr>
      <w:bookmarkStart w:id="41" w:name="_Toc64900627"/>
      <w:r>
        <w:lastRenderedPageBreak/>
        <w:t>I</w:t>
      </w:r>
      <w:r w:rsidR="00F749C0">
        <w:t>II.3</w:t>
      </w:r>
      <w:r w:rsidR="00F749C0">
        <w:tab/>
        <w:t xml:space="preserve">Reputational damage </w:t>
      </w:r>
      <w:r w:rsidR="008611D1">
        <w:t>and</w:t>
      </w:r>
      <w:r w:rsidR="00F749C0">
        <w:t xml:space="preserve"> loss of goodwill</w:t>
      </w:r>
      <w:bookmarkEnd w:id="41"/>
    </w:p>
    <w:p w14:paraId="55E172D0" w14:textId="5959D86A" w:rsidR="00F749C0" w:rsidRDefault="00F749C0" w:rsidP="00F749C0">
      <w:r>
        <w:t xml:space="preserve">Should IP Inclusive fail, there </w:t>
      </w:r>
      <w:r w:rsidR="007F44C6">
        <w:t>c</w:t>
      </w:r>
      <w:r>
        <w:t xml:space="preserve">ould be some risk of reputational damage, and/or loss of goodwill, for those who initially invested in its creation.  Its founding organisations might feel this risk particularly keenly, although with their envisaged independence this risk will decrease with time.  We believe they should be reassured.  The measures outlined in </w:t>
      </w:r>
      <w:r w:rsidR="001B0AF9">
        <w:t>I</w:t>
      </w:r>
      <w:r w:rsidR="00FB5A76">
        <w:t>I</w:t>
      </w:r>
      <w:r w:rsidR="001B0AF9">
        <w:t>I.1 and I</w:t>
      </w:r>
      <w:r w:rsidR="00FB5A76">
        <w:t>I</w:t>
      </w:r>
      <w:r w:rsidR="001B0AF9">
        <w:t>I.</w:t>
      </w:r>
      <w:r w:rsidR="00C23B83">
        <w:t>2</w:t>
      </w:r>
      <w:r>
        <w:t xml:space="preserve"> above w</w:t>
      </w:r>
      <w:r w:rsidR="00C23B83">
        <w:t>ill</w:t>
      </w:r>
      <w:r>
        <w:t xml:space="preserve"> mitigate the risks – both financial and operational – associated with the two most likely problem scenarios.  </w:t>
      </w:r>
    </w:p>
    <w:p w14:paraId="44FE6BF4" w14:textId="21915048" w:rsidR="00F749C0" w:rsidRDefault="00F749C0" w:rsidP="00F749C0">
      <w:r>
        <w:t xml:space="preserve">Maintaining good stakeholder communications will help ensure that if IP </w:t>
      </w:r>
      <w:proofErr w:type="spellStart"/>
      <w:r>
        <w:t>Inclusive’s</w:t>
      </w:r>
      <w:proofErr w:type="spellEnd"/>
      <w:r>
        <w:t xml:space="preserve"> fortunes change, its supporters can be adequately prepared.  Clarity over the core objectives and remit, good </w:t>
      </w:r>
      <w:proofErr w:type="gramStart"/>
      <w:r>
        <w:t>governance</w:t>
      </w:r>
      <w:proofErr w:type="gramEnd"/>
      <w:r>
        <w:t xml:space="preserve"> and transparency – as discussed at</w:t>
      </w:r>
      <w:r w:rsidR="00CE6D19">
        <w:t xml:space="preserve"> 4.1 and 4.2</w:t>
      </w:r>
      <w:r>
        <w:t xml:space="preserve"> above – will reinforce that, reducing the risk of loss of trust or credibility </w:t>
      </w:r>
      <w:r w:rsidR="00C23B83">
        <w:t>and</w:t>
      </w:r>
      <w:r>
        <w:t xml:space="preserve"> </w:t>
      </w:r>
      <w:r w:rsidR="00CE6D19">
        <w:t>making</w:t>
      </w:r>
      <w:r>
        <w:t xml:space="preserve"> it highly unlikely that IP </w:t>
      </w:r>
      <w:proofErr w:type="spellStart"/>
      <w:r>
        <w:t>Inclusive’s</w:t>
      </w:r>
      <w:proofErr w:type="spellEnd"/>
      <w:r>
        <w:t xml:space="preserve"> affairs could be mishandled.</w:t>
      </w:r>
    </w:p>
    <w:p w14:paraId="6F805A09" w14:textId="6B99E278" w:rsidR="00F749C0" w:rsidRDefault="00F749C0" w:rsidP="00F749C0">
      <w:r>
        <w:t xml:space="preserve">A perhaps greater potential risk could be that arising from the actions of individual supporters who act – or claim to act – under the IP Inclusive </w:t>
      </w:r>
      <w:r w:rsidR="00BB4F76">
        <w:t>banner</w:t>
      </w:r>
      <w:r>
        <w:t xml:space="preserve">.  To help limit this risk, we suggest that IPIM establish (a) codes of conduct for the volunteers and others who represent IP Inclusive; (b) terms of reference, </w:t>
      </w:r>
      <w:proofErr w:type="gramStart"/>
      <w:r>
        <w:t>guidelines</w:t>
      </w:r>
      <w:proofErr w:type="gramEnd"/>
      <w:r>
        <w:t xml:space="preserve"> and where appropriate formal policies to assist those people; (c) procedures for the handling of complaints and disputes; and (d) policies and procedures for situations in which Charter signatories do not – or are alleged not to – fulfil the Charter commitments.</w:t>
      </w:r>
    </w:p>
    <w:p w14:paraId="2A0B08C7" w14:textId="77777777" w:rsidR="00F749C0" w:rsidRDefault="00F749C0" w:rsidP="00F749C0"/>
    <w:p w14:paraId="045C775D" w14:textId="5DF62439" w:rsidR="00F749C0" w:rsidRDefault="00F749C0" w:rsidP="00F749C0">
      <w:pPr>
        <w:pStyle w:val="Heading2"/>
      </w:pPr>
      <w:bookmarkStart w:id="42" w:name="_Toc64900628"/>
      <w:r>
        <w:t>I</w:t>
      </w:r>
      <w:r w:rsidR="00F760D2">
        <w:t>I</w:t>
      </w:r>
      <w:r>
        <w:t>I.4</w:t>
      </w:r>
      <w:r>
        <w:tab/>
        <w:t>Liability insurance</w:t>
      </w:r>
      <w:bookmarkEnd w:id="42"/>
    </w:p>
    <w:p w14:paraId="7D446266" w14:textId="535A4C91" w:rsidR="00F749C0" w:rsidRDefault="00F749C0" w:rsidP="00F749C0">
      <w:r>
        <w:t>IPIM already holds third party liability insurance appropriate for a small unincorporated association acting in the community interest.  This includes</w:t>
      </w:r>
      <w:r w:rsidRPr="00C74D5F">
        <w:t xml:space="preserve"> £5M of public liability insurance and £10M of employer’s liability insurance, together with legal expenses protectio</w:t>
      </w:r>
      <w:r>
        <w:t xml:space="preserve">n.  We will seek legal advice on the insurance that ought to be secured </w:t>
      </w:r>
      <w:proofErr w:type="gramStart"/>
      <w:r>
        <w:t>in light of</w:t>
      </w:r>
      <w:proofErr w:type="gramEnd"/>
      <w:r>
        <w:t xml:space="preserve"> the 2021 changes, in particular the</w:t>
      </w:r>
      <w:r w:rsidR="00EA0052">
        <w:t xml:space="preserve"> move to individual as opposed to organisational IPIM members, the</w:t>
      </w:r>
      <w:r>
        <w:t xml:space="preserve"> appointment of staff</w:t>
      </w:r>
      <w:r w:rsidR="00EA0052">
        <w:t>,</w:t>
      </w:r>
      <w:r>
        <w:t xml:space="preserve"> and the generation of significantly greater funds than before.</w:t>
      </w:r>
    </w:p>
    <w:p w14:paraId="7FC40025" w14:textId="1D467578" w:rsidR="00F749C0" w:rsidRDefault="00F749C0">
      <w:r>
        <w:br w:type="page"/>
      </w:r>
    </w:p>
    <w:p w14:paraId="2F1091A5" w14:textId="3FE7A3E8" w:rsidR="00BC1212" w:rsidRDefault="00E4793A" w:rsidP="0089147A">
      <w:pPr>
        <w:pStyle w:val="Heading1"/>
        <w:rPr>
          <w:b w:val="0"/>
          <w:bCs w:val="0"/>
          <w:color w:val="4F81BD" w:themeColor="accent1"/>
          <w:sz w:val="26"/>
          <w:szCs w:val="26"/>
        </w:rPr>
      </w:pPr>
      <w:r>
        <w:lastRenderedPageBreak/>
        <w:t>Annex I</w:t>
      </w:r>
      <w:r w:rsidR="00292BD6">
        <w:t>V</w:t>
      </w:r>
      <w:r w:rsidR="0089147A">
        <w:t>:</w:t>
      </w:r>
      <w:r w:rsidR="0089147A">
        <w:br/>
      </w:r>
      <w:r w:rsidR="00F42C6A">
        <w:t>Operating</w:t>
      </w:r>
      <w:r w:rsidR="00A6580A">
        <w:t xml:space="preserve"> costs</w:t>
      </w:r>
      <w:bookmarkEnd w:id="39"/>
    </w:p>
    <w:p w14:paraId="75B10D3B" w14:textId="13428F2B" w:rsidR="00702D7B" w:rsidRDefault="00702D7B" w:rsidP="00702D7B"/>
    <w:p w14:paraId="7B7B0FB4" w14:textId="4CA0CD5B" w:rsidR="008B6B53" w:rsidRDefault="008B6B53" w:rsidP="008B6B53">
      <w:pPr>
        <w:pStyle w:val="Heading2"/>
      </w:pPr>
      <w:bookmarkStart w:id="43" w:name="_Toc64900649"/>
      <w:r>
        <w:t>I</w:t>
      </w:r>
      <w:r w:rsidR="00292BD6">
        <w:t>V</w:t>
      </w:r>
      <w:r>
        <w:t>.1</w:t>
      </w:r>
      <w:r>
        <w:tab/>
        <w:t xml:space="preserve">Annual </w:t>
      </w:r>
      <w:r w:rsidR="00806172">
        <w:t xml:space="preserve">operating </w:t>
      </w:r>
      <w:r>
        <w:t>costs</w:t>
      </w:r>
      <w:bookmarkEnd w:id="43"/>
    </w:p>
    <w:p w14:paraId="0E615519" w14:textId="6DF77E6A" w:rsidR="008B6B53" w:rsidRDefault="00743FBC" w:rsidP="008B6B53">
      <w:r>
        <w:t xml:space="preserve">The </w:t>
      </w:r>
      <w:r w:rsidR="00806172">
        <w:t>anticipate</w:t>
      </w:r>
      <w:r>
        <w:t xml:space="preserve">d costs of maintaining IP Inclusive </w:t>
      </w:r>
      <w:r w:rsidR="00414F9A">
        <w:t xml:space="preserve">for the next twelve months </w:t>
      </w:r>
      <w:r>
        <w:t xml:space="preserve">are summarised in Table </w:t>
      </w:r>
      <w:r w:rsidR="00F56897">
        <w:t>2</w:t>
      </w:r>
      <w:r>
        <w:t xml:space="preserve"> below.  </w:t>
      </w:r>
      <w:r w:rsidR="008B6B53">
        <w:t>The</w:t>
      </w:r>
      <w:r>
        <w:t>se</w:t>
      </w:r>
      <w:r w:rsidR="008B6B53">
        <w:t xml:space="preserve"> figures</w:t>
      </w:r>
      <w:r w:rsidR="00C2496F">
        <w:t xml:space="preserve"> </w:t>
      </w:r>
      <w:r w:rsidR="008B6B53">
        <w:t xml:space="preserve">are estimates only, based on current operating costs but altered to take account of the change in </w:t>
      </w:r>
      <w:r w:rsidR="0065418B">
        <w:t>structure</w:t>
      </w:r>
      <w:r w:rsidR="008B6B53">
        <w:t xml:space="preserve"> and to allow for price increases.</w:t>
      </w:r>
    </w:p>
    <w:p w14:paraId="03492429" w14:textId="77777777" w:rsidR="00A01DC4" w:rsidRDefault="00A01DC4" w:rsidP="008B6B53"/>
    <w:p w14:paraId="7450D9CE" w14:textId="4DAA1563" w:rsidR="008B6B53" w:rsidRPr="00BC612D" w:rsidRDefault="00C2496F" w:rsidP="00BC612D">
      <w:pPr>
        <w:jc w:val="center"/>
        <w:rPr>
          <w:b/>
          <w:bCs/>
        </w:rPr>
      </w:pPr>
      <w:r w:rsidRPr="00BC612D">
        <w:rPr>
          <w:b/>
          <w:bCs/>
        </w:rPr>
        <w:t xml:space="preserve">Table </w:t>
      </w:r>
      <w:r w:rsidR="00F56897">
        <w:rPr>
          <w:b/>
          <w:bCs/>
        </w:rPr>
        <w:t>2</w:t>
      </w:r>
      <w:r w:rsidR="00BC612D" w:rsidRPr="00BC612D">
        <w:rPr>
          <w:b/>
          <w:bCs/>
        </w:rPr>
        <w:t>: anticipated CIC operating costs</w:t>
      </w:r>
    </w:p>
    <w:tbl>
      <w:tblPr>
        <w:tblStyle w:val="TableGrid"/>
        <w:tblW w:w="0" w:type="auto"/>
        <w:jc w:val="center"/>
        <w:tblLook w:val="04A0" w:firstRow="1" w:lastRow="0" w:firstColumn="1" w:lastColumn="0" w:noHBand="0" w:noVBand="1"/>
      </w:tblPr>
      <w:tblGrid>
        <w:gridCol w:w="7229"/>
        <w:gridCol w:w="1159"/>
        <w:gridCol w:w="821"/>
      </w:tblGrid>
      <w:tr w:rsidR="00136B25" w:rsidRPr="00702D7B" w14:paraId="49FE1AFE" w14:textId="65B05441" w:rsidTr="00136B25">
        <w:trPr>
          <w:tblHeader/>
          <w:jc w:val="center"/>
        </w:trPr>
        <w:tc>
          <w:tcPr>
            <w:tcW w:w="7229" w:type="dxa"/>
          </w:tcPr>
          <w:p w14:paraId="7AD5C012" w14:textId="77777777" w:rsidR="00136B25" w:rsidRPr="00136B25" w:rsidRDefault="00136B25" w:rsidP="00136B25">
            <w:pPr>
              <w:rPr>
                <w:b/>
                <w:bCs/>
              </w:rPr>
            </w:pPr>
            <w:r w:rsidRPr="00136B25">
              <w:rPr>
                <w:b/>
                <w:bCs/>
              </w:rPr>
              <w:t>Item</w:t>
            </w:r>
          </w:p>
          <w:p w14:paraId="5CC0BAB5" w14:textId="6FB7D791" w:rsidR="00136B25" w:rsidRPr="00136B25" w:rsidRDefault="00136B25" w:rsidP="00136B25">
            <w:pPr>
              <w:rPr>
                <w:b/>
                <w:bCs/>
              </w:rPr>
            </w:pPr>
          </w:p>
        </w:tc>
        <w:tc>
          <w:tcPr>
            <w:tcW w:w="1159" w:type="dxa"/>
          </w:tcPr>
          <w:p w14:paraId="68C789CB" w14:textId="2D0DF79B" w:rsidR="00136B25" w:rsidRPr="00136B25" w:rsidRDefault="00136B25" w:rsidP="00136B25">
            <w:pPr>
              <w:jc w:val="right"/>
              <w:rPr>
                <w:b/>
                <w:bCs/>
              </w:rPr>
            </w:pPr>
            <w:r w:rsidRPr="00136B25">
              <w:rPr>
                <w:b/>
                <w:bCs/>
              </w:rPr>
              <w:t>£</w:t>
            </w:r>
            <w:r w:rsidR="00730D9F">
              <w:rPr>
                <w:b/>
                <w:bCs/>
              </w:rPr>
              <w:t xml:space="preserve"> pa</w:t>
            </w:r>
          </w:p>
        </w:tc>
        <w:tc>
          <w:tcPr>
            <w:tcW w:w="821" w:type="dxa"/>
          </w:tcPr>
          <w:p w14:paraId="389D257E" w14:textId="5007DD9B" w:rsidR="00136B25" w:rsidRPr="00136B25" w:rsidRDefault="00136B25" w:rsidP="00B4408F">
            <w:pPr>
              <w:jc w:val="center"/>
              <w:rPr>
                <w:b/>
                <w:bCs/>
              </w:rPr>
            </w:pPr>
            <w:r w:rsidRPr="00136B25">
              <w:rPr>
                <w:b/>
                <w:bCs/>
              </w:rPr>
              <w:t>Notes</w:t>
            </w:r>
          </w:p>
        </w:tc>
      </w:tr>
      <w:tr w:rsidR="000F04B1" w:rsidRPr="00702D7B" w14:paraId="24C12662" w14:textId="7FB4317B" w:rsidTr="00730D9F">
        <w:trPr>
          <w:jc w:val="center"/>
        </w:trPr>
        <w:tc>
          <w:tcPr>
            <w:tcW w:w="9209" w:type="dxa"/>
            <w:gridSpan w:val="3"/>
            <w:shd w:val="clear" w:color="auto" w:fill="DBE5F1" w:themeFill="accent1" w:themeFillTint="33"/>
          </w:tcPr>
          <w:p w14:paraId="3EDB2C4D" w14:textId="4D937399" w:rsidR="000F04B1" w:rsidRDefault="000F04B1" w:rsidP="002D09C3">
            <w:r>
              <w:t>Staffing</w:t>
            </w:r>
          </w:p>
        </w:tc>
      </w:tr>
      <w:tr w:rsidR="00136B25" w:rsidRPr="00702D7B" w14:paraId="7F5C927B" w14:textId="793F601C" w:rsidTr="00136B25">
        <w:trPr>
          <w:jc w:val="center"/>
        </w:trPr>
        <w:tc>
          <w:tcPr>
            <w:tcW w:w="7229" w:type="dxa"/>
          </w:tcPr>
          <w:p w14:paraId="20EA52B9" w14:textId="0715D080" w:rsidR="00136B25" w:rsidRPr="00702D7B" w:rsidRDefault="007C6A89" w:rsidP="008B6B53">
            <w:r>
              <w:t>LEO fees</w:t>
            </w:r>
          </w:p>
        </w:tc>
        <w:tc>
          <w:tcPr>
            <w:tcW w:w="1159" w:type="dxa"/>
          </w:tcPr>
          <w:p w14:paraId="587443DE" w14:textId="1A86EAEA" w:rsidR="00136B25" w:rsidRPr="00702D7B" w:rsidRDefault="00B639EA" w:rsidP="008B6B53">
            <w:pPr>
              <w:jc w:val="right"/>
            </w:pPr>
            <w:r>
              <w:t>2</w:t>
            </w:r>
            <w:r w:rsidR="00FE1DE5">
              <w:t>4</w:t>
            </w:r>
            <w:r w:rsidR="00136B25">
              <w:t>,000</w:t>
            </w:r>
          </w:p>
        </w:tc>
        <w:tc>
          <w:tcPr>
            <w:tcW w:w="821" w:type="dxa"/>
          </w:tcPr>
          <w:p w14:paraId="0F56FFB8" w14:textId="186CD9CF" w:rsidR="00136B25" w:rsidRDefault="00B4408F" w:rsidP="00B4408F">
            <w:pPr>
              <w:jc w:val="center"/>
            </w:pPr>
            <w:r>
              <w:t>1</w:t>
            </w:r>
          </w:p>
        </w:tc>
      </w:tr>
      <w:tr w:rsidR="00136B25" w:rsidRPr="00702D7B" w14:paraId="3D2C4D62" w14:textId="179CFEE7" w:rsidTr="00136B25">
        <w:trPr>
          <w:jc w:val="center"/>
        </w:trPr>
        <w:tc>
          <w:tcPr>
            <w:tcW w:w="7229" w:type="dxa"/>
          </w:tcPr>
          <w:p w14:paraId="1D6C7C09" w14:textId="1A7701C4" w:rsidR="00136B25" w:rsidRPr="00702D7B" w:rsidRDefault="007C6A89" w:rsidP="008B6B53">
            <w:r>
              <w:t>LEO</w:t>
            </w:r>
            <w:r w:rsidR="00136B25" w:rsidRPr="00702D7B">
              <w:t xml:space="preserve"> expenses</w:t>
            </w:r>
            <w:r w:rsidR="00136B25">
              <w:t xml:space="preserve"> (travel, office &amp; </w:t>
            </w:r>
            <w:proofErr w:type="spellStart"/>
            <w:r w:rsidR="00136B25">
              <w:t>misc</w:t>
            </w:r>
            <w:proofErr w:type="spellEnd"/>
            <w:r w:rsidR="00136B25">
              <w:t xml:space="preserve"> professional costs) </w:t>
            </w:r>
          </w:p>
        </w:tc>
        <w:tc>
          <w:tcPr>
            <w:tcW w:w="1159" w:type="dxa"/>
          </w:tcPr>
          <w:p w14:paraId="65DF28C7" w14:textId="510D4999" w:rsidR="00136B25" w:rsidRPr="00702D7B" w:rsidRDefault="001B1E78" w:rsidP="008B6B53">
            <w:pPr>
              <w:jc w:val="right"/>
            </w:pPr>
            <w:r>
              <w:t>5</w:t>
            </w:r>
            <w:r w:rsidR="00136B25">
              <w:t>,000</w:t>
            </w:r>
          </w:p>
        </w:tc>
        <w:tc>
          <w:tcPr>
            <w:tcW w:w="821" w:type="dxa"/>
          </w:tcPr>
          <w:p w14:paraId="7CEB9B36" w14:textId="5EE4B1F6" w:rsidR="00136B25" w:rsidRDefault="00B4408F" w:rsidP="00B4408F">
            <w:pPr>
              <w:jc w:val="center"/>
            </w:pPr>
            <w:r>
              <w:t>2</w:t>
            </w:r>
          </w:p>
        </w:tc>
      </w:tr>
      <w:tr w:rsidR="00136B25" w:rsidRPr="00702D7B" w14:paraId="78406498" w14:textId="75AE68C4" w:rsidTr="00136B25">
        <w:trPr>
          <w:jc w:val="center"/>
        </w:trPr>
        <w:tc>
          <w:tcPr>
            <w:tcW w:w="7229" w:type="dxa"/>
            <w:tcBorders>
              <w:bottom w:val="single" w:sz="4" w:space="0" w:color="auto"/>
            </w:tcBorders>
          </w:tcPr>
          <w:p w14:paraId="67A18270" w14:textId="0991C534" w:rsidR="00136B25" w:rsidRPr="00702D7B" w:rsidRDefault="00136B25" w:rsidP="008B6B53">
            <w:r w:rsidRPr="00702D7B">
              <w:t>Admin</w:t>
            </w:r>
            <w:r>
              <w:t>istrative</w:t>
            </w:r>
            <w:r w:rsidRPr="00702D7B">
              <w:t xml:space="preserve"> support</w:t>
            </w:r>
          </w:p>
        </w:tc>
        <w:tc>
          <w:tcPr>
            <w:tcW w:w="1159" w:type="dxa"/>
            <w:tcBorders>
              <w:bottom w:val="single" w:sz="4" w:space="0" w:color="auto"/>
            </w:tcBorders>
          </w:tcPr>
          <w:p w14:paraId="3A15FAB9" w14:textId="1341705F" w:rsidR="00136B25" w:rsidRPr="00702D7B" w:rsidRDefault="00136B25" w:rsidP="008B6B53">
            <w:pPr>
              <w:jc w:val="right"/>
            </w:pPr>
            <w:r>
              <w:t>9,</w:t>
            </w:r>
            <w:r w:rsidR="004C255D">
              <w:t>2</w:t>
            </w:r>
            <w:r>
              <w:t>00</w:t>
            </w:r>
          </w:p>
        </w:tc>
        <w:tc>
          <w:tcPr>
            <w:tcW w:w="821" w:type="dxa"/>
            <w:tcBorders>
              <w:bottom w:val="single" w:sz="4" w:space="0" w:color="auto"/>
            </w:tcBorders>
          </w:tcPr>
          <w:p w14:paraId="3EF614AC" w14:textId="082C58C0" w:rsidR="00136B25" w:rsidRDefault="00E25E6A" w:rsidP="00B4408F">
            <w:pPr>
              <w:jc w:val="center"/>
            </w:pPr>
            <w:r>
              <w:t>3</w:t>
            </w:r>
          </w:p>
        </w:tc>
      </w:tr>
      <w:tr w:rsidR="00136B25" w:rsidRPr="00702D7B" w14:paraId="5E45408A" w14:textId="0183F2DD" w:rsidTr="00136B25">
        <w:trPr>
          <w:jc w:val="center"/>
        </w:trPr>
        <w:tc>
          <w:tcPr>
            <w:tcW w:w="7229" w:type="dxa"/>
            <w:tcBorders>
              <w:bottom w:val="single" w:sz="4" w:space="0" w:color="auto"/>
            </w:tcBorders>
          </w:tcPr>
          <w:p w14:paraId="20C4DB1A" w14:textId="4A9FBAB7" w:rsidR="00136B25" w:rsidRPr="00702D7B" w:rsidRDefault="00136B25" w:rsidP="008B6B53">
            <w:r>
              <w:t>Costs of employment (payroll</w:t>
            </w:r>
            <w:r w:rsidR="00763A1A">
              <w:t xml:space="preserve"> </w:t>
            </w:r>
            <w:r>
              <w:t>scheme)</w:t>
            </w:r>
          </w:p>
        </w:tc>
        <w:tc>
          <w:tcPr>
            <w:tcW w:w="1159" w:type="dxa"/>
            <w:tcBorders>
              <w:bottom w:val="single" w:sz="4" w:space="0" w:color="auto"/>
            </w:tcBorders>
          </w:tcPr>
          <w:p w14:paraId="3B1636E8" w14:textId="011C9868" w:rsidR="00136B25" w:rsidRDefault="008C080B" w:rsidP="004D2456">
            <w:pPr>
              <w:jc w:val="right"/>
            </w:pPr>
            <w:r>
              <w:t>6</w:t>
            </w:r>
            <w:r w:rsidR="00E965CD">
              <w:t>00</w:t>
            </w:r>
          </w:p>
        </w:tc>
        <w:tc>
          <w:tcPr>
            <w:tcW w:w="821" w:type="dxa"/>
            <w:tcBorders>
              <w:bottom w:val="single" w:sz="4" w:space="0" w:color="auto"/>
            </w:tcBorders>
          </w:tcPr>
          <w:p w14:paraId="3E08BCBC" w14:textId="7497BB75" w:rsidR="00136B25" w:rsidRDefault="009841E0" w:rsidP="00B4408F">
            <w:pPr>
              <w:jc w:val="center"/>
            </w:pPr>
            <w:r>
              <w:t>4</w:t>
            </w:r>
          </w:p>
        </w:tc>
      </w:tr>
      <w:tr w:rsidR="00136B25" w:rsidRPr="00702D7B" w14:paraId="3A9E4C1F" w14:textId="703D57D4" w:rsidTr="00136B25">
        <w:trPr>
          <w:jc w:val="center"/>
        </w:trPr>
        <w:tc>
          <w:tcPr>
            <w:tcW w:w="7229" w:type="dxa"/>
            <w:shd w:val="clear" w:color="auto" w:fill="DDD9C3" w:themeFill="background2" w:themeFillShade="E6"/>
          </w:tcPr>
          <w:p w14:paraId="0B72EADE" w14:textId="6CF02B68" w:rsidR="00136B25" w:rsidRDefault="00136B25" w:rsidP="008B6B53">
            <w:r>
              <w:t>(C</w:t>
            </w:r>
            <w:r w:rsidR="008C080B">
              <w:t>areers in Ideas</w:t>
            </w:r>
            <w:r>
              <w:t xml:space="preserve"> support)</w:t>
            </w:r>
          </w:p>
        </w:tc>
        <w:tc>
          <w:tcPr>
            <w:tcW w:w="1159" w:type="dxa"/>
            <w:shd w:val="clear" w:color="auto" w:fill="DDD9C3" w:themeFill="background2" w:themeFillShade="E6"/>
          </w:tcPr>
          <w:p w14:paraId="52A90E81" w14:textId="48E271F2" w:rsidR="00136B25" w:rsidRDefault="00136B25" w:rsidP="008B6B53">
            <w:pPr>
              <w:jc w:val="right"/>
            </w:pPr>
            <w:r>
              <w:t>(4,</w:t>
            </w:r>
            <w:r w:rsidR="001B1E78">
              <w:t>6</w:t>
            </w:r>
            <w:r>
              <w:t>00)</w:t>
            </w:r>
          </w:p>
        </w:tc>
        <w:tc>
          <w:tcPr>
            <w:tcW w:w="821" w:type="dxa"/>
            <w:shd w:val="clear" w:color="auto" w:fill="DDD9C3" w:themeFill="background2" w:themeFillShade="E6"/>
          </w:tcPr>
          <w:p w14:paraId="7C5F5C05" w14:textId="456D822A" w:rsidR="00136B25" w:rsidRDefault="009407E1" w:rsidP="00B4408F">
            <w:pPr>
              <w:jc w:val="center"/>
            </w:pPr>
            <w:r>
              <w:t>5</w:t>
            </w:r>
          </w:p>
        </w:tc>
      </w:tr>
      <w:tr w:rsidR="00136B25" w:rsidRPr="00702D7B" w14:paraId="5784EC5A" w14:textId="715A1D55" w:rsidTr="00136B25">
        <w:trPr>
          <w:jc w:val="center"/>
        </w:trPr>
        <w:tc>
          <w:tcPr>
            <w:tcW w:w="7229" w:type="dxa"/>
            <w:shd w:val="clear" w:color="auto" w:fill="DDD9C3" w:themeFill="background2" w:themeFillShade="E6"/>
          </w:tcPr>
          <w:p w14:paraId="7C62030A" w14:textId="7C844235" w:rsidR="00136B25" w:rsidRPr="00702D7B" w:rsidRDefault="00136B25" w:rsidP="008B6B53">
            <w:r>
              <w:t>(C</w:t>
            </w:r>
            <w:r w:rsidR="008C080B">
              <w:t>omms</w:t>
            </w:r>
            <w:r>
              <w:t xml:space="preserve"> support)</w:t>
            </w:r>
          </w:p>
        </w:tc>
        <w:tc>
          <w:tcPr>
            <w:tcW w:w="1159" w:type="dxa"/>
            <w:shd w:val="clear" w:color="auto" w:fill="DDD9C3" w:themeFill="background2" w:themeFillShade="E6"/>
          </w:tcPr>
          <w:p w14:paraId="571B908A" w14:textId="7E41ABDE" w:rsidR="00136B25" w:rsidRDefault="00136B25" w:rsidP="008B6B53">
            <w:pPr>
              <w:jc w:val="right"/>
            </w:pPr>
            <w:r>
              <w:t>(4,</w:t>
            </w:r>
            <w:r w:rsidR="001B1E78">
              <w:t>6</w:t>
            </w:r>
            <w:r>
              <w:t>00)</w:t>
            </w:r>
          </w:p>
        </w:tc>
        <w:tc>
          <w:tcPr>
            <w:tcW w:w="821" w:type="dxa"/>
            <w:shd w:val="clear" w:color="auto" w:fill="DDD9C3" w:themeFill="background2" w:themeFillShade="E6"/>
          </w:tcPr>
          <w:p w14:paraId="292426EA" w14:textId="23020D8C" w:rsidR="00136B25" w:rsidRDefault="009407E1" w:rsidP="00B4408F">
            <w:pPr>
              <w:jc w:val="center"/>
            </w:pPr>
            <w:r>
              <w:t>5</w:t>
            </w:r>
          </w:p>
        </w:tc>
      </w:tr>
      <w:tr w:rsidR="000F04B1" w:rsidRPr="00702D7B" w14:paraId="437AB39E" w14:textId="6AF59B2C" w:rsidTr="00730D9F">
        <w:trPr>
          <w:jc w:val="center"/>
        </w:trPr>
        <w:tc>
          <w:tcPr>
            <w:tcW w:w="9209" w:type="dxa"/>
            <w:gridSpan w:val="3"/>
            <w:tcBorders>
              <w:bottom w:val="single" w:sz="4" w:space="0" w:color="auto"/>
            </w:tcBorders>
          </w:tcPr>
          <w:p w14:paraId="6B4EE1B7" w14:textId="77777777" w:rsidR="000F04B1" w:rsidRPr="00702D7B" w:rsidRDefault="000F04B1" w:rsidP="00B4408F">
            <w:pPr>
              <w:jc w:val="center"/>
            </w:pPr>
          </w:p>
        </w:tc>
      </w:tr>
      <w:tr w:rsidR="000F04B1" w:rsidRPr="00702D7B" w14:paraId="02F0BFAE" w14:textId="4C3617B3" w:rsidTr="00730D9F">
        <w:trPr>
          <w:jc w:val="center"/>
        </w:trPr>
        <w:tc>
          <w:tcPr>
            <w:tcW w:w="9209" w:type="dxa"/>
            <w:gridSpan w:val="3"/>
            <w:shd w:val="clear" w:color="auto" w:fill="DBE5F1" w:themeFill="accent1" w:themeFillTint="33"/>
          </w:tcPr>
          <w:p w14:paraId="52380F5C" w14:textId="5C913D00" w:rsidR="000F04B1" w:rsidRDefault="000F04B1" w:rsidP="002D09C3">
            <w:r>
              <w:t>IT &amp; comms</w:t>
            </w:r>
          </w:p>
        </w:tc>
      </w:tr>
      <w:tr w:rsidR="00136B25" w:rsidRPr="00702D7B" w14:paraId="66CB252F" w14:textId="4BB21463" w:rsidTr="00136B25">
        <w:trPr>
          <w:jc w:val="center"/>
        </w:trPr>
        <w:tc>
          <w:tcPr>
            <w:tcW w:w="7229" w:type="dxa"/>
          </w:tcPr>
          <w:p w14:paraId="68F6257D" w14:textId="6522D990" w:rsidR="005C3D3B" w:rsidRDefault="00136B25" w:rsidP="008B6B53">
            <w:r>
              <w:t>Website hosting &amp; domain name registrations (IP Inclusive &amp; Careers in Ideas)</w:t>
            </w:r>
          </w:p>
        </w:tc>
        <w:tc>
          <w:tcPr>
            <w:tcW w:w="1159" w:type="dxa"/>
          </w:tcPr>
          <w:p w14:paraId="46091DDB" w14:textId="45DB6B5B" w:rsidR="00136B25" w:rsidRPr="00702D7B" w:rsidRDefault="00136B25" w:rsidP="008B6B53">
            <w:pPr>
              <w:jc w:val="right"/>
            </w:pPr>
            <w:r>
              <w:t>1,</w:t>
            </w:r>
            <w:r w:rsidR="003D070E">
              <w:t>3</w:t>
            </w:r>
            <w:r>
              <w:t>00</w:t>
            </w:r>
          </w:p>
        </w:tc>
        <w:tc>
          <w:tcPr>
            <w:tcW w:w="821" w:type="dxa"/>
          </w:tcPr>
          <w:p w14:paraId="09C4FD40" w14:textId="77777777" w:rsidR="00136B25" w:rsidRDefault="00136B25" w:rsidP="00B4408F">
            <w:pPr>
              <w:jc w:val="center"/>
            </w:pPr>
          </w:p>
        </w:tc>
      </w:tr>
      <w:tr w:rsidR="00136B25" w:rsidRPr="00702D7B" w14:paraId="73A3586E" w14:textId="65342736" w:rsidTr="00136B25">
        <w:trPr>
          <w:jc w:val="center"/>
        </w:trPr>
        <w:tc>
          <w:tcPr>
            <w:tcW w:w="7229" w:type="dxa"/>
          </w:tcPr>
          <w:p w14:paraId="1A5E78FB" w14:textId="5D8143B1" w:rsidR="00AC6899" w:rsidRDefault="00136B25" w:rsidP="008B6B53">
            <w:r>
              <w:t>Mailchimp, SurveyMonkey &amp; Zoom accounts</w:t>
            </w:r>
          </w:p>
        </w:tc>
        <w:tc>
          <w:tcPr>
            <w:tcW w:w="1159" w:type="dxa"/>
          </w:tcPr>
          <w:p w14:paraId="35540728" w14:textId="77777777" w:rsidR="00136B25" w:rsidRPr="00702D7B" w:rsidRDefault="00136B25" w:rsidP="008B6B53">
            <w:pPr>
              <w:jc w:val="right"/>
            </w:pPr>
            <w:r>
              <w:t>1,000</w:t>
            </w:r>
          </w:p>
        </w:tc>
        <w:tc>
          <w:tcPr>
            <w:tcW w:w="821" w:type="dxa"/>
          </w:tcPr>
          <w:p w14:paraId="1CD12DD8" w14:textId="77777777" w:rsidR="00136B25" w:rsidRDefault="00136B25" w:rsidP="00B4408F">
            <w:pPr>
              <w:jc w:val="center"/>
            </w:pPr>
          </w:p>
        </w:tc>
      </w:tr>
      <w:tr w:rsidR="00907B79" w:rsidRPr="00702D7B" w14:paraId="4AA6CBB4" w14:textId="77777777" w:rsidTr="00136B25">
        <w:trPr>
          <w:jc w:val="center"/>
        </w:trPr>
        <w:tc>
          <w:tcPr>
            <w:tcW w:w="7229" w:type="dxa"/>
          </w:tcPr>
          <w:p w14:paraId="2D1BCE44" w14:textId="3DDDB179" w:rsidR="00907B79" w:rsidRDefault="00907B79" w:rsidP="008B6B53">
            <w:r>
              <w:t>Accounting software</w:t>
            </w:r>
          </w:p>
        </w:tc>
        <w:tc>
          <w:tcPr>
            <w:tcW w:w="1159" w:type="dxa"/>
          </w:tcPr>
          <w:p w14:paraId="1EC4CA24" w14:textId="48517D44" w:rsidR="00907B79" w:rsidRDefault="00907B79" w:rsidP="008B6B53">
            <w:pPr>
              <w:jc w:val="right"/>
            </w:pPr>
            <w:r>
              <w:t>200</w:t>
            </w:r>
          </w:p>
        </w:tc>
        <w:tc>
          <w:tcPr>
            <w:tcW w:w="821" w:type="dxa"/>
          </w:tcPr>
          <w:p w14:paraId="7E8B8CD5" w14:textId="77777777" w:rsidR="00907B79" w:rsidRDefault="00907B79" w:rsidP="00B4408F">
            <w:pPr>
              <w:jc w:val="center"/>
            </w:pPr>
          </w:p>
        </w:tc>
      </w:tr>
      <w:tr w:rsidR="005471B8" w:rsidRPr="00702D7B" w14:paraId="000A8A00" w14:textId="77777777" w:rsidTr="00136B25">
        <w:trPr>
          <w:jc w:val="center"/>
        </w:trPr>
        <w:tc>
          <w:tcPr>
            <w:tcW w:w="7229" w:type="dxa"/>
          </w:tcPr>
          <w:p w14:paraId="6C3D86B6" w14:textId="6622C9B9" w:rsidR="005471B8" w:rsidRDefault="005471B8" w:rsidP="008B6B53">
            <w:r>
              <w:t xml:space="preserve">Website </w:t>
            </w:r>
            <w:r w:rsidR="00FE7FDF">
              <w:t>maintenance</w:t>
            </w:r>
            <w:r>
              <w:t xml:space="preserve"> contingency</w:t>
            </w:r>
          </w:p>
        </w:tc>
        <w:tc>
          <w:tcPr>
            <w:tcW w:w="1159" w:type="dxa"/>
          </w:tcPr>
          <w:p w14:paraId="0F65EA22" w14:textId="09F4BD95" w:rsidR="005471B8" w:rsidRDefault="005471B8" w:rsidP="008B6B53">
            <w:pPr>
              <w:jc w:val="right"/>
            </w:pPr>
            <w:r>
              <w:t>500</w:t>
            </w:r>
          </w:p>
        </w:tc>
        <w:tc>
          <w:tcPr>
            <w:tcW w:w="821" w:type="dxa"/>
          </w:tcPr>
          <w:p w14:paraId="53D3D120" w14:textId="0D19BB79" w:rsidR="005471B8" w:rsidRDefault="005471B8" w:rsidP="00B4408F">
            <w:pPr>
              <w:jc w:val="center"/>
            </w:pPr>
            <w:r>
              <w:t>6</w:t>
            </w:r>
          </w:p>
        </w:tc>
      </w:tr>
      <w:tr w:rsidR="000F04B1" w:rsidRPr="00702D7B" w14:paraId="37C7A6DA" w14:textId="1FD8682D" w:rsidTr="00730D9F">
        <w:trPr>
          <w:jc w:val="center"/>
        </w:trPr>
        <w:tc>
          <w:tcPr>
            <w:tcW w:w="9209" w:type="dxa"/>
            <w:gridSpan w:val="3"/>
            <w:tcBorders>
              <w:bottom w:val="single" w:sz="4" w:space="0" w:color="auto"/>
            </w:tcBorders>
          </w:tcPr>
          <w:p w14:paraId="4C213C5F" w14:textId="77777777" w:rsidR="000F04B1" w:rsidRPr="00702D7B" w:rsidRDefault="000F04B1" w:rsidP="00B4408F">
            <w:pPr>
              <w:jc w:val="center"/>
            </w:pPr>
          </w:p>
        </w:tc>
      </w:tr>
      <w:tr w:rsidR="000F04B1" w:rsidRPr="00702D7B" w14:paraId="47D88F9D" w14:textId="3215E0EE" w:rsidTr="00730D9F">
        <w:trPr>
          <w:jc w:val="center"/>
        </w:trPr>
        <w:tc>
          <w:tcPr>
            <w:tcW w:w="9209" w:type="dxa"/>
            <w:gridSpan w:val="3"/>
            <w:shd w:val="clear" w:color="auto" w:fill="DBE5F1" w:themeFill="accent1" w:themeFillTint="33"/>
          </w:tcPr>
          <w:p w14:paraId="0C62CAD4" w14:textId="54766B40" w:rsidR="000F04B1" w:rsidRDefault="000F04B1" w:rsidP="002D09C3">
            <w:r>
              <w:t>Other operating costs</w:t>
            </w:r>
          </w:p>
        </w:tc>
      </w:tr>
      <w:tr w:rsidR="00136B25" w:rsidRPr="00702D7B" w14:paraId="2D6828E7" w14:textId="450BDB9E" w:rsidTr="00136B25">
        <w:trPr>
          <w:jc w:val="center"/>
        </w:trPr>
        <w:tc>
          <w:tcPr>
            <w:tcW w:w="7229" w:type="dxa"/>
          </w:tcPr>
          <w:p w14:paraId="5A0A55F9" w14:textId="60B584DB" w:rsidR="00136B25" w:rsidRDefault="00136B25" w:rsidP="008B6B53">
            <w:r w:rsidRPr="00702D7B">
              <w:t>Accountants’ fees</w:t>
            </w:r>
          </w:p>
        </w:tc>
        <w:tc>
          <w:tcPr>
            <w:tcW w:w="1159" w:type="dxa"/>
          </w:tcPr>
          <w:p w14:paraId="599111E3" w14:textId="78191EF8" w:rsidR="00136B25" w:rsidRDefault="00430624" w:rsidP="008B6B53">
            <w:pPr>
              <w:jc w:val="right"/>
            </w:pPr>
            <w:r>
              <w:t>1</w:t>
            </w:r>
            <w:r w:rsidR="00136B25">
              <w:t>,000</w:t>
            </w:r>
          </w:p>
        </w:tc>
        <w:tc>
          <w:tcPr>
            <w:tcW w:w="821" w:type="dxa"/>
          </w:tcPr>
          <w:p w14:paraId="72F50381" w14:textId="77777777" w:rsidR="00136B25" w:rsidRDefault="00136B25" w:rsidP="00B4408F">
            <w:pPr>
              <w:jc w:val="center"/>
            </w:pPr>
          </w:p>
        </w:tc>
      </w:tr>
      <w:tr w:rsidR="00136B25" w:rsidRPr="00702D7B" w14:paraId="12142438" w14:textId="3C94542A" w:rsidTr="00136B25">
        <w:trPr>
          <w:jc w:val="center"/>
        </w:trPr>
        <w:tc>
          <w:tcPr>
            <w:tcW w:w="7229" w:type="dxa"/>
          </w:tcPr>
          <w:p w14:paraId="0FF5EDED" w14:textId="12480D27" w:rsidR="00864E53" w:rsidRDefault="00136B25" w:rsidP="008B6B53">
            <w:r>
              <w:t>Third party liability insurance</w:t>
            </w:r>
          </w:p>
        </w:tc>
        <w:tc>
          <w:tcPr>
            <w:tcW w:w="1159" w:type="dxa"/>
          </w:tcPr>
          <w:p w14:paraId="68B565ED" w14:textId="183AFFAB" w:rsidR="00136B25" w:rsidRDefault="006B7CFA" w:rsidP="008B6B53">
            <w:pPr>
              <w:jc w:val="right"/>
            </w:pPr>
            <w:r>
              <w:t>8</w:t>
            </w:r>
            <w:r w:rsidR="00136B25">
              <w:t>00</w:t>
            </w:r>
          </w:p>
        </w:tc>
        <w:tc>
          <w:tcPr>
            <w:tcW w:w="821" w:type="dxa"/>
          </w:tcPr>
          <w:p w14:paraId="216DA31B" w14:textId="041E5C99" w:rsidR="00136B25" w:rsidRDefault="00136B25" w:rsidP="00B4408F">
            <w:pPr>
              <w:jc w:val="center"/>
            </w:pPr>
          </w:p>
        </w:tc>
      </w:tr>
      <w:tr w:rsidR="00136B25" w:rsidRPr="00702D7B" w14:paraId="14B5FFE0" w14:textId="0617001B" w:rsidTr="00136B25">
        <w:trPr>
          <w:jc w:val="center"/>
        </w:trPr>
        <w:tc>
          <w:tcPr>
            <w:tcW w:w="7229" w:type="dxa"/>
          </w:tcPr>
          <w:p w14:paraId="29BE3A22" w14:textId="10662283" w:rsidR="00C27054" w:rsidRPr="00702D7B" w:rsidRDefault="00136B25" w:rsidP="008B6B53">
            <w:r>
              <w:t>Other (bank charges, data protection fee)</w:t>
            </w:r>
          </w:p>
        </w:tc>
        <w:tc>
          <w:tcPr>
            <w:tcW w:w="1159" w:type="dxa"/>
          </w:tcPr>
          <w:p w14:paraId="01C8F044" w14:textId="77777777" w:rsidR="00136B25" w:rsidRPr="00702D7B" w:rsidRDefault="00136B25" w:rsidP="008B6B53">
            <w:pPr>
              <w:jc w:val="right"/>
            </w:pPr>
            <w:r>
              <w:t>500</w:t>
            </w:r>
          </w:p>
        </w:tc>
        <w:tc>
          <w:tcPr>
            <w:tcW w:w="821" w:type="dxa"/>
          </w:tcPr>
          <w:p w14:paraId="3B6BAF40" w14:textId="77777777" w:rsidR="00136B25" w:rsidRDefault="00136B25" w:rsidP="00B4408F">
            <w:pPr>
              <w:jc w:val="center"/>
            </w:pPr>
          </w:p>
        </w:tc>
      </w:tr>
      <w:tr w:rsidR="00136B25" w:rsidRPr="00702D7B" w14:paraId="4D1321D8" w14:textId="2D2F00DE" w:rsidTr="002024A2">
        <w:trPr>
          <w:jc w:val="center"/>
        </w:trPr>
        <w:tc>
          <w:tcPr>
            <w:tcW w:w="7229" w:type="dxa"/>
            <w:tcBorders>
              <w:bottom w:val="single" w:sz="4" w:space="0" w:color="auto"/>
            </w:tcBorders>
          </w:tcPr>
          <w:p w14:paraId="2525FD6F" w14:textId="2BD424A5" w:rsidR="00136B25" w:rsidRDefault="00136B25" w:rsidP="008B6B53">
            <w:r>
              <w:t xml:space="preserve">Contingency </w:t>
            </w:r>
            <w:r w:rsidR="006B7CFA">
              <w:t>fund</w:t>
            </w:r>
            <w:r>
              <w:t xml:space="preserve"> top-up </w:t>
            </w:r>
          </w:p>
        </w:tc>
        <w:tc>
          <w:tcPr>
            <w:tcW w:w="1159" w:type="dxa"/>
            <w:tcBorders>
              <w:bottom w:val="single" w:sz="4" w:space="0" w:color="auto"/>
            </w:tcBorders>
          </w:tcPr>
          <w:p w14:paraId="3D7859A0" w14:textId="58C717DB" w:rsidR="00136B25" w:rsidRDefault="00136B25" w:rsidP="008B6B53">
            <w:pPr>
              <w:jc w:val="right"/>
            </w:pPr>
            <w:r>
              <w:t>500</w:t>
            </w:r>
          </w:p>
        </w:tc>
        <w:tc>
          <w:tcPr>
            <w:tcW w:w="821" w:type="dxa"/>
            <w:tcBorders>
              <w:bottom w:val="single" w:sz="4" w:space="0" w:color="auto"/>
            </w:tcBorders>
          </w:tcPr>
          <w:p w14:paraId="7F411D96" w14:textId="56E99FB8" w:rsidR="00136B25" w:rsidRDefault="005471B8" w:rsidP="00B4408F">
            <w:pPr>
              <w:jc w:val="center"/>
            </w:pPr>
            <w:r>
              <w:t>7</w:t>
            </w:r>
          </w:p>
        </w:tc>
      </w:tr>
      <w:tr w:rsidR="009D6920" w:rsidRPr="00702D7B" w14:paraId="3C21A68E" w14:textId="77777777" w:rsidTr="001A1A6C">
        <w:trPr>
          <w:jc w:val="center"/>
        </w:trPr>
        <w:tc>
          <w:tcPr>
            <w:tcW w:w="9209" w:type="dxa"/>
            <w:gridSpan w:val="3"/>
            <w:tcBorders>
              <w:bottom w:val="single" w:sz="4" w:space="0" w:color="auto"/>
            </w:tcBorders>
          </w:tcPr>
          <w:p w14:paraId="75E3B848" w14:textId="77777777" w:rsidR="009D6920" w:rsidRDefault="009D6920" w:rsidP="00B4408F">
            <w:pPr>
              <w:jc w:val="center"/>
            </w:pPr>
          </w:p>
        </w:tc>
      </w:tr>
      <w:tr w:rsidR="002024A2" w:rsidRPr="00702D7B" w14:paraId="1012A0C2" w14:textId="77777777" w:rsidTr="002024A2">
        <w:trPr>
          <w:jc w:val="center"/>
        </w:trPr>
        <w:tc>
          <w:tcPr>
            <w:tcW w:w="7229" w:type="dxa"/>
            <w:tcBorders>
              <w:bottom w:val="single" w:sz="4" w:space="0" w:color="auto"/>
            </w:tcBorders>
            <w:shd w:val="clear" w:color="auto" w:fill="DDD9C3" w:themeFill="background2" w:themeFillShade="E6"/>
          </w:tcPr>
          <w:p w14:paraId="67F148D8" w14:textId="47CF4555" w:rsidR="002024A2" w:rsidRDefault="002024A2" w:rsidP="002024A2">
            <w:r>
              <w:t>(</w:t>
            </w:r>
            <w:r w:rsidR="005436CA">
              <w:t>One or two s</w:t>
            </w:r>
            <w:r>
              <w:t>pecific projects)</w:t>
            </w:r>
          </w:p>
        </w:tc>
        <w:tc>
          <w:tcPr>
            <w:tcW w:w="1159" w:type="dxa"/>
            <w:tcBorders>
              <w:bottom w:val="single" w:sz="4" w:space="0" w:color="auto"/>
            </w:tcBorders>
            <w:shd w:val="clear" w:color="auto" w:fill="DDD9C3" w:themeFill="background2" w:themeFillShade="E6"/>
          </w:tcPr>
          <w:p w14:paraId="2E84718B" w14:textId="7E1AD8B8" w:rsidR="002024A2" w:rsidRDefault="002024A2" w:rsidP="002024A2">
            <w:pPr>
              <w:jc w:val="right"/>
            </w:pPr>
            <w:r>
              <w:t>(</w:t>
            </w:r>
            <w:r w:rsidR="005436CA">
              <w:t>8</w:t>
            </w:r>
            <w:r>
              <w:t>,000)</w:t>
            </w:r>
          </w:p>
        </w:tc>
        <w:tc>
          <w:tcPr>
            <w:tcW w:w="821" w:type="dxa"/>
            <w:tcBorders>
              <w:bottom w:val="single" w:sz="4" w:space="0" w:color="auto"/>
            </w:tcBorders>
            <w:shd w:val="clear" w:color="auto" w:fill="DDD9C3" w:themeFill="background2" w:themeFillShade="E6"/>
          </w:tcPr>
          <w:p w14:paraId="2A04AAA1" w14:textId="7618AC9D" w:rsidR="002024A2" w:rsidRDefault="002024A2" w:rsidP="002024A2">
            <w:pPr>
              <w:jc w:val="center"/>
            </w:pPr>
            <w:r>
              <w:t>8</w:t>
            </w:r>
          </w:p>
        </w:tc>
      </w:tr>
      <w:tr w:rsidR="002D09C3" w:rsidRPr="00702D7B" w14:paraId="2248B6B4" w14:textId="07BD795B" w:rsidTr="00730D9F">
        <w:trPr>
          <w:jc w:val="center"/>
        </w:trPr>
        <w:tc>
          <w:tcPr>
            <w:tcW w:w="9209" w:type="dxa"/>
            <w:gridSpan w:val="3"/>
            <w:tcBorders>
              <w:bottom w:val="single" w:sz="4" w:space="0" w:color="auto"/>
            </w:tcBorders>
          </w:tcPr>
          <w:p w14:paraId="0AE546BE" w14:textId="77777777" w:rsidR="002D09C3" w:rsidRPr="00702D7B" w:rsidRDefault="002D09C3" w:rsidP="00B4408F">
            <w:pPr>
              <w:jc w:val="center"/>
            </w:pPr>
          </w:p>
        </w:tc>
      </w:tr>
      <w:tr w:rsidR="00136B25" w:rsidRPr="00702D7B" w14:paraId="6E7D06BC" w14:textId="18D7A0B9" w:rsidTr="00136B25">
        <w:trPr>
          <w:jc w:val="center"/>
        </w:trPr>
        <w:tc>
          <w:tcPr>
            <w:tcW w:w="7229" w:type="dxa"/>
            <w:shd w:val="clear" w:color="auto" w:fill="DBE5F1" w:themeFill="accent1" w:themeFillTint="33"/>
          </w:tcPr>
          <w:p w14:paraId="5A95E278" w14:textId="3F9A8FA4" w:rsidR="00136B25" w:rsidRPr="00702D7B" w:rsidRDefault="00136B25" w:rsidP="008B6B53">
            <w:pPr>
              <w:rPr>
                <w:b/>
              </w:rPr>
            </w:pPr>
            <w:bookmarkStart w:id="44" w:name="_Hlk65047820"/>
            <w:r w:rsidRPr="00702D7B">
              <w:rPr>
                <w:b/>
              </w:rPr>
              <w:t>Total</w:t>
            </w:r>
            <w:r>
              <w:rPr>
                <w:b/>
              </w:rPr>
              <w:t xml:space="preserve"> (basic operating costs)</w:t>
            </w:r>
          </w:p>
        </w:tc>
        <w:tc>
          <w:tcPr>
            <w:tcW w:w="1159" w:type="dxa"/>
            <w:shd w:val="clear" w:color="auto" w:fill="DBE5F1" w:themeFill="accent1" w:themeFillTint="33"/>
          </w:tcPr>
          <w:p w14:paraId="431DEF95" w14:textId="271A29D0" w:rsidR="00136B25" w:rsidRPr="00702D7B" w:rsidRDefault="00275369" w:rsidP="008B6B53">
            <w:pPr>
              <w:jc w:val="right"/>
              <w:rPr>
                <w:b/>
              </w:rPr>
            </w:pPr>
            <w:r>
              <w:rPr>
                <w:b/>
              </w:rPr>
              <w:t>4</w:t>
            </w:r>
            <w:r w:rsidR="008C080B">
              <w:rPr>
                <w:b/>
              </w:rPr>
              <w:t>4</w:t>
            </w:r>
            <w:r>
              <w:rPr>
                <w:b/>
              </w:rPr>
              <w:t>,</w:t>
            </w:r>
            <w:r w:rsidR="005F6073">
              <w:rPr>
                <w:b/>
              </w:rPr>
              <w:t>6</w:t>
            </w:r>
            <w:r w:rsidR="00136B25">
              <w:rPr>
                <w:b/>
              </w:rPr>
              <w:t>00</w:t>
            </w:r>
          </w:p>
        </w:tc>
        <w:tc>
          <w:tcPr>
            <w:tcW w:w="821" w:type="dxa"/>
            <w:shd w:val="clear" w:color="auto" w:fill="DBE5F1" w:themeFill="accent1" w:themeFillTint="33"/>
          </w:tcPr>
          <w:p w14:paraId="233D8771" w14:textId="77777777" w:rsidR="00136B25" w:rsidRDefault="00136B25" w:rsidP="00B4408F">
            <w:pPr>
              <w:jc w:val="center"/>
              <w:rPr>
                <w:b/>
              </w:rPr>
            </w:pPr>
          </w:p>
        </w:tc>
      </w:tr>
      <w:tr w:rsidR="00136B25" w:rsidRPr="00702D7B" w14:paraId="74480754" w14:textId="0A81B04D" w:rsidTr="00AD70D5">
        <w:trPr>
          <w:jc w:val="center"/>
        </w:trPr>
        <w:tc>
          <w:tcPr>
            <w:tcW w:w="7229" w:type="dxa"/>
            <w:tcBorders>
              <w:bottom w:val="single" w:sz="4" w:space="0" w:color="auto"/>
            </w:tcBorders>
            <w:shd w:val="clear" w:color="auto" w:fill="DBE5F1" w:themeFill="accent1" w:themeFillTint="33"/>
          </w:tcPr>
          <w:p w14:paraId="0D92E2C5" w14:textId="6FF5CF00" w:rsidR="00136B25" w:rsidRPr="00702D7B" w:rsidRDefault="00136B25" w:rsidP="008B6B53">
            <w:pPr>
              <w:rPr>
                <w:b/>
              </w:rPr>
            </w:pPr>
            <w:r>
              <w:rPr>
                <w:b/>
              </w:rPr>
              <w:t xml:space="preserve">Total (including </w:t>
            </w:r>
            <w:r w:rsidR="005F6073">
              <w:rPr>
                <w:b/>
              </w:rPr>
              <w:t>C</w:t>
            </w:r>
            <w:r>
              <w:rPr>
                <w:b/>
              </w:rPr>
              <w:t>areers in Ideas</w:t>
            </w:r>
            <w:r w:rsidR="005F6073">
              <w:rPr>
                <w:b/>
              </w:rPr>
              <w:t xml:space="preserve"> &amp; comms</w:t>
            </w:r>
            <w:r>
              <w:rPr>
                <w:b/>
              </w:rPr>
              <w:t xml:space="preserve"> support)</w:t>
            </w:r>
          </w:p>
        </w:tc>
        <w:tc>
          <w:tcPr>
            <w:tcW w:w="1159" w:type="dxa"/>
            <w:tcBorders>
              <w:bottom w:val="single" w:sz="4" w:space="0" w:color="auto"/>
            </w:tcBorders>
            <w:shd w:val="clear" w:color="auto" w:fill="DBE5F1" w:themeFill="accent1" w:themeFillTint="33"/>
          </w:tcPr>
          <w:p w14:paraId="57124E05" w14:textId="1C6B1151" w:rsidR="00136B25" w:rsidRDefault="00C6236D" w:rsidP="008B6B53">
            <w:pPr>
              <w:jc w:val="right"/>
              <w:rPr>
                <w:b/>
              </w:rPr>
            </w:pPr>
            <w:r>
              <w:rPr>
                <w:b/>
              </w:rPr>
              <w:t>53,</w:t>
            </w:r>
            <w:r w:rsidR="005F6073">
              <w:rPr>
                <w:b/>
              </w:rPr>
              <w:t>8</w:t>
            </w:r>
            <w:r w:rsidR="00136B25">
              <w:rPr>
                <w:b/>
              </w:rPr>
              <w:t>00</w:t>
            </w:r>
          </w:p>
        </w:tc>
        <w:tc>
          <w:tcPr>
            <w:tcW w:w="821" w:type="dxa"/>
            <w:tcBorders>
              <w:bottom w:val="single" w:sz="4" w:space="0" w:color="auto"/>
            </w:tcBorders>
            <w:shd w:val="clear" w:color="auto" w:fill="DBE5F1" w:themeFill="accent1" w:themeFillTint="33"/>
          </w:tcPr>
          <w:p w14:paraId="2C5540EE" w14:textId="77777777" w:rsidR="00136B25" w:rsidRDefault="00136B25" w:rsidP="00B4408F">
            <w:pPr>
              <w:jc w:val="center"/>
              <w:rPr>
                <w:b/>
              </w:rPr>
            </w:pPr>
          </w:p>
        </w:tc>
      </w:tr>
      <w:tr w:rsidR="007C6A89" w:rsidRPr="00702D7B" w14:paraId="52CD0DAD" w14:textId="77777777" w:rsidTr="00AD70D5">
        <w:trPr>
          <w:jc w:val="center"/>
        </w:trPr>
        <w:tc>
          <w:tcPr>
            <w:tcW w:w="7229" w:type="dxa"/>
            <w:tcBorders>
              <w:bottom w:val="single" w:sz="4" w:space="0" w:color="auto"/>
            </w:tcBorders>
            <w:shd w:val="clear" w:color="auto" w:fill="DBE5F1" w:themeFill="accent1" w:themeFillTint="33"/>
          </w:tcPr>
          <w:p w14:paraId="4C1F0331" w14:textId="3AC396F0" w:rsidR="007C6A89" w:rsidRDefault="007C6A89" w:rsidP="008B6B53">
            <w:pPr>
              <w:rPr>
                <w:b/>
              </w:rPr>
            </w:pPr>
            <w:r>
              <w:rPr>
                <w:b/>
              </w:rPr>
              <w:t>Total (also including specific projects)</w:t>
            </w:r>
          </w:p>
        </w:tc>
        <w:tc>
          <w:tcPr>
            <w:tcW w:w="1159" w:type="dxa"/>
            <w:tcBorders>
              <w:bottom w:val="single" w:sz="4" w:space="0" w:color="auto"/>
            </w:tcBorders>
            <w:shd w:val="clear" w:color="auto" w:fill="DBE5F1" w:themeFill="accent1" w:themeFillTint="33"/>
          </w:tcPr>
          <w:p w14:paraId="5CCA5394" w14:textId="3236D14F" w:rsidR="007C6A89" w:rsidRDefault="00C6236D" w:rsidP="008B6B53">
            <w:pPr>
              <w:jc w:val="right"/>
              <w:rPr>
                <w:b/>
              </w:rPr>
            </w:pPr>
            <w:r>
              <w:rPr>
                <w:b/>
              </w:rPr>
              <w:t>61,</w:t>
            </w:r>
            <w:r w:rsidR="005F6073">
              <w:rPr>
                <w:b/>
              </w:rPr>
              <w:t>8</w:t>
            </w:r>
            <w:r>
              <w:rPr>
                <w:b/>
              </w:rPr>
              <w:t>00</w:t>
            </w:r>
          </w:p>
        </w:tc>
        <w:tc>
          <w:tcPr>
            <w:tcW w:w="821" w:type="dxa"/>
            <w:tcBorders>
              <w:bottom w:val="single" w:sz="4" w:space="0" w:color="auto"/>
            </w:tcBorders>
            <w:shd w:val="clear" w:color="auto" w:fill="DBE5F1" w:themeFill="accent1" w:themeFillTint="33"/>
          </w:tcPr>
          <w:p w14:paraId="58F53A5E" w14:textId="77777777" w:rsidR="007C6A89" w:rsidRDefault="007C6A89" w:rsidP="00B4408F">
            <w:pPr>
              <w:jc w:val="center"/>
              <w:rPr>
                <w:b/>
              </w:rPr>
            </w:pPr>
          </w:p>
        </w:tc>
      </w:tr>
      <w:bookmarkEnd w:id="44"/>
      <w:tr w:rsidR="00AD70D5" w:rsidRPr="00702D7B" w14:paraId="0E718E74" w14:textId="77777777" w:rsidTr="00AD70D5">
        <w:trPr>
          <w:jc w:val="center"/>
        </w:trPr>
        <w:tc>
          <w:tcPr>
            <w:tcW w:w="7229" w:type="dxa"/>
            <w:shd w:val="clear" w:color="auto" w:fill="auto"/>
          </w:tcPr>
          <w:p w14:paraId="5D218686" w14:textId="5801E3E1" w:rsidR="00AD70D5" w:rsidRPr="00AD70D5" w:rsidRDefault="00AD70D5" w:rsidP="008B6B53">
            <w:pPr>
              <w:rPr>
                <w:bCs/>
              </w:rPr>
            </w:pPr>
            <w:r w:rsidRPr="00AD70D5">
              <w:rPr>
                <w:bCs/>
              </w:rPr>
              <w:t>Additional note</w:t>
            </w:r>
          </w:p>
        </w:tc>
        <w:tc>
          <w:tcPr>
            <w:tcW w:w="1159" w:type="dxa"/>
            <w:shd w:val="clear" w:color="auto" w:fill="auto"/>
          </w:tcPr>
          <w:p w14:paraId="6A32B0F9" w14:textId="77777777" w:rsidR="00AD70D5" w:rsidRPr="00AD70D5" w:rsidRDefault="00AD70D5" w:rsidP="008B6B53">
            <w:pPr>
              <w:jc w:val="right"/>
              <w:rPr>
                <w:bCs/>
              </w:rPr>
            </w:pPr>
          </w:p>
        </w:tc>
        <w:tc>
          <w:tcPr>
            <w:tcW w:w="821" w:type="dxa"/>
            <w:shd w:val="clear" w:color="auto" w:fill="auto"/>
          </w:tcPr>
          <w:p w14:paraId="35BC28AF" w14:textId="77ECF1B7" w:rsidR="00AD70D5" w:rsidRPr="00AD70D5" w:rsidRDefault="00DB2DDC" w:rsidP="00B4408F">
            <w:pPr>
              <w:jc w:val="center"/>
              <w:rPr>
                <w:bCs/>
              </w:rPr>
            </w:pPr>
            <w:r>
              <w:rPr>
                <w:bCs/>
              </w:rPr>
              <w:t>9</w:t>
            </w:r>
          </w:p>
        </w:tc>
      </w:tr>
    </w:tbl>
    <w:p w14:paraId="4D7851CF" w14:textId="77777777" w:rsidR="008B6B53" w:rsidRDefault="008B6B53" w:rsidP="008B6B53"/>
    <w:p w14:paraId="064D899E" w14:textId="46D5654B" w:rsidR="001E10D8" w:rsidRDefault="001E10D8" w:rsidP="001E10D8">
      <w:pPr>
        <w:pStyle w:val="Heading3"/>
      </w:pPr>
      <w:bookmarkStart w:id="45" w:name="_Toc64900650"/>
      <w:r>
        <w:lastRenderedPageBreak/>
        <w:t xml:space="preserve">Notes to Table </w:t>
      </w:r>
      <w:r w:rsidR="00F56897">
        <w:t>2</w:t>
      </w:r>
      <w:bookmarkEnd w:id="45"/>
    </w:p>
    <w:p w14:paraId="67A53276" w14:textId="4E2F73C8" w:rsidR="001E10D8" w:rsidRDefault="001E10D8" w:rsidP="005227A1">
      <w:pPr>
        <w:pStyle w:val="ListParagraph"/>
        <w:numPr>
          <w:ilvl w:val="0"/>
          <w:numId w:val="26"/>
        </w:numPr>
      </w:pPr>
      <w:r w:rsidRPr="00B4408F">
        <w:t>The L</w:t>
      </w:r>
      <w:r w:rsidR="00A24471">
        <w:t>EO</w:t>
      </w:r>
      <w:r w:rsidRPr="00B4408F">
        <w:t xml:space="preserve"> is currently paid a maximum of £2,000 pcm, as a contractor.  This is based on an assumed </w:t>
      </w:r>
      <w:r w:rsidR="00DA307F">
        <w:t>two</w:t>
      </w:r>
      <w:r w:rsidRPr="00B4408F">
        <w:t xml:space="preserve"> days’ work a week.  </w:t>
      </w:r>
      <w:r w:rsidR="00DA307F">
        <w:t>We</w:t>
      </w:r>
      <w:r w:rsidR="009032B0">
        <w:t xml:space="preserve"> have assumed this will stay the same for the foreseeable future, although </w:t>
      </w:r>
      <w:r w:rsidR="00DA307F">
        <w:t>we</w:t>
      </w:r>
      <w:r w:rsidR="009032B0">
        <w:t xml:space="preserve"> believe </w:t>
      </w:r>
      <w:r w:rsidR="008B049F">
        <w:t>tha</w:t>
      </w:r>
      <w:r w:rsidR="009032B0">
        <w:t xml:space="preserve">t will only be feasible with the administrative support discussed at 5.3 above.  </w:t>
      </w:r>
      <w:r w:rsidRPr="00B4408F">
        <w:t xml:space="preserve">  </w:t>
      </w:r>
    </w:p>
    <w:p w14:paraId="478DBE52" w14:textId="1E6E21D0" w:rsidR="001E10D8" w:rsidRDefault="001E10D8" w:rsidP="005227A1">
      <w:pPr>
        <w:pStyle w:val="ListParagraph"/>
        <w:numPr>
          <w:ilvl w:val="0"/>
          <w:numId w:val="26"/>
        </w:numPr>
      </w:pPr>
      <w:r w:rsidRPr="00582C5D">
        <w:t xml:space="preserve">The LEO currently covers </w:t>
      </w:r>
      <w:r w:rsidR="00CA3A08">
        <w:t>their</w:t>
      </w:r>
      <w:r w:rsidRPr="00582C5D">
        <w:t xml:space="preserve"> own out-of-pocket expenses.  It would be better practice for </w:t>
      </w:r>
      <w:r w:rsidR="00CA3A08">
        <w:t>IP Inclusive</w:t>
      </w:r>
      <w:r w:rsidRPr="00582C5D">
        <w:t xml:space="preserve"> to reimburse those.  Whilst the </w:t>
      </w:r>
      <w:r w:rsidR="00CA3A08">
        <w:t>LEO will</w:t>
      </w:r>
      <w:r w:rsidRPr="00582C5D">
        <w:t xml:space="preserve"> be expected to work largely from their own office, they w</w:t>
      </w:r>
      <w:r w:rsidR="00CA3A08">
        <w:t>ill</w:t>
      </w:r>
      <w:r w:rsidRPr="00582C5D">
        <w:t xml:space="preserve"> need to travel occasionally to attend</w:t>
      </w:r>
      <w:r w:rsidR="00BA3571">
        <w:t xml:space="preserve"> key</w:t>
      </w:r>
      <w:r w:rsidRPr="00582C5D">
        <w:t xml:space="preserve"> events</w:t>
      </w:r>
      <w:r w:rsidR="00DD2810">
        <w:t xml:space="preserve">; </w:t>
      </w:r>
      <w:r w:rsidR="00CA3A08">
        <w:t>we</w:t>
      </w:r>
      <w:r w:rsidR="00DD2810">
        <w:t xml:space="preserve"> have allowed for </w:t>
      </w:r>
      <w:r w:rsidR="005B7C4E">
        <w:t xml:space="preserve">about </w:t>
      </w:r>
      <w:r w:rsidR="009B486B">
        <w:t>two</w:t>
      </w:r>
      <w:r w:rsidR="00DD2810">
        <w:t xml:space="preserve"> such trips every month</w:t>
      </w:r>
      <w:r w:rsidR="00C75D1E">
        <w:t xml:space="preserve"> (</w:t>
      </w:r>
      <w:r w:rsidR="00D01561">
        <w:t xml:space="preserve">although </w:t>
      </w:r>
      <w:r w:rsidR="00BA3571">
        <w:t>even post-lockdown</w:t>
      </w:r>
      <w:r w:rsidR="00D01561">
        <w:t xml:space="preserve">, travel to meetings may in fact be less frequent than </w:t>
      </w:r>
      <w:r w:rsidR="00D05F90">
        <w:t>pre-2020</w:t>
      </w:r>
      <w:r w:rsidR="00C75D1E">
        <w:t>), plus a small amount for office expenses</w:t>
      </w:r>
      <w:r w:rsidRPr="00582C5D">
        <w:t>.</w:t>
      </w:r>
    </w:p>
    <w:p w14:paraId="23CB2762" w14:textId="29FACF4E" w:rsidR="001E10D8" w:rsidRDefault="004D0E7C" w:rsidP="005227A1">
      <w:pPr>
        <w:pStyle w:val="ListParagraph"/>
        <w:numPr>
          <w:ilvl w:val="0"/>
          <w:numId w:val="26"/>
        </w:numPr>
      </w:pPr>
      <w:r>
        <w:t>Eight</w:t>
      </w:r>
      <w:r w:rsidR="001E10D8">
        <w:t xml:space="preserve"> hours a week, at a rate of say £20/hour, would equate to £8,320 pa.</w:t>
      </w:r>
      <w:r w:rsidR="00A65C81">
        <w:t xml:space="preserve">  Even if this person ha</w:t>
      </w:r>
      <w:r>
        <w:t>d</w:t>
      </w:r>
      <w:r w:rsidR="00A65C81">
        <w:t xml:space="preserve"> to be </w:t>
      </w:r>
      <w:r w:rsidR="00880E78">
        <w:t>an employee, we do not believe that</w:t>
      </w:r>
      <w:r w:rsidR="001E10D8">
        <w:t xml:space="preserve"> NI and pension contributions</w:t>
      </w:r>
      <w:r w:rsidR="00880E78">
        <w:t xml:space="preserve"> w</w:t>
      </w:r>
      <w:r w:rsidR="00D20201">
        <w:t>ould</w:t>
      </w:r>
      <w:r w:rsidR="00880E78">
        <w:t xml:space="preserve"> be necessary at the anticipated salary level</w:t>
      </w:r>
      <w:r w:rsidR="003D38D9">
        <w:rPr>
          <w:rStyle w:val="FootnoteReference"/>
        </w:rPr>
        <w:footnoteReference w:id="4"/>
      </w:r>
      <w:r w:rsidR="00880E78">
        <w:t>.  We have however taken account of the person’s home office expenses</w:t>
      </w:r>
      <w:r w:rsidR="009F6B0F">
        <w:t>,</w:t>
      </w:r>
      <w:r w:rsidR="001E10D8">
        <w:t xml:space="preserve"> plus an associated increase in the employer’s liability insurance premium.  </w:t>
      </w:r>
    </w:p>
    <w:p w14:paraId="12F0A8E2" w14:textId="14EA53ED" w:rsidR="009841E0" w:rsidRDefault="008A1D8A" w:rsidP="005227A1">
      <w:pPr>
        <w:pStyle w:val="ListParagraph"/>
        <w:numPr>
          <w:ilvl w:val="0"/>
          <w:numId w:val="26"/>
        </w:numPr>
      </w:pPr>
      <w:r>
        <w:t xml:space="preserve">These </w:t>
      </w:r>
      <w:r w:rsidR="009841E0">
        <w:t xml:space="preserve">systems </w:t>
      </w:r>
      <w:r>
        <w:t>will be</w:t>
      </w:r>
      <w:r w:rsidR="009841E0">
        <w:t xml:space="preserve"> outsourced as far as possible</w:t>
      </w:r>
      <w:r w:rsidR="00167652">
        <w:t>; the figures take account of th</w:t>
      </w:r>
      <w:r w:rsidR="004D0E7C">
        <w:t>at</w:t>
      </w:r>
      <w:r w:rsidR="009841E0">
        <w:t>.</w:t>
      </w:r>
      <w:r w:rsidR="00895C70">
        <w:t xml:space="preserve">  They </w:t>
      </w:r>
      <w:r w:rsidR="00EE7783">
        <w:t>may</w:t>
      </w:r>
      <w:r w:rsidR="00895C70">
        <w:t xml:space="preserve"> not be needed if none of the staff are employees. </w:t>
      </w:r>
    </w:p>
    <w:p w14:paraId="35F2B091" w14:textId="59444C07" w:rsidR="001E10D8" w:rsidRDefault="008A72C9" w:rsidP="005227A1">
      <w:pPr>
        <w:pStyle w:val="ListParagraph"/>
        <w:numPr>
          <w:ilvl w:val="0"/>
          <w:numId w:val="26"/>
        </w:numPr>
      </w:pPr>
      <w:r>
        <w:t xml:space="preserve">Assuming </w:t>
      </w:r>
      <w:r w:rsidR="0060302B">
        <w:t>we</w:t>
      </w:r>
      <w:r>
        <w:t xml:space="preserve"> employ</w:t>
      </w:r>
      <w:r w:rsidR="009B486B">
        <w:t>ed</w:t>
      </w:r>
      <w:r>
        <w:t xml:space="preserve"> interns for these two</w:t>
      </w:r>
      <w:r w:rsidR="009B486B">
        <w:t xml:space="preserve"> (optional)</w:t>
      </w:r>
      <w:r>
        <w:t xml:space="preserve"> roles, a fair wage might be</w:t>
      </w:r>
      <w:r w:rsidR="009B486B">
        <w:t xml:space="preserve"> around</w:t>
      </w:r>
      <w:r w:rsidR="001E10D8">
        <w:t xml:space="preserve"> £11 an hour (slightly higher than the London Living Wage of £10.75 an hour)</w:t>
      </w:r>
      <w:r w:rsidR="002A1452">
        <w:t>.  F</w:t>
      </w:r>
      <w:r w:rsidR="001E10D8">
        <w:t xml:space="preserve">or 8 hours a week, say 46 weeks a year, </w:t>
      </w:r>
      <w:r w:rsidR="002A1452">
        <w:t xml:space="preserve">that </w:t>
      </w:r>
      <w:r w:rsidR="001E10D8">
        <w:t>would equate to £4,048 pa</w:t>
      </w:r>
      <w:r w:rsidR="0060302B">
        <w:t xml:space="preserve"> for each position</w:t>
      </w:r>
      <w:r w:rsidR="001E10D8">
        <w:t xml:space="preserve">.  To this we should add an allowance </w:t>
      </w:r>
      <w:r w:rsidR="00912D35">
        <w:t>towards the intern’s</w:t>
      </w:r>
      <w:r w:rsidR="001E10D8">
        <w:t xml:space="preserve"> office expenses, making the overall total probably nearer £4,</w:t>
      </w:r>
      <w:r w:rsidR="009B486B">
        <w:t>3</w:t>
      </w:r>
      <w:r w:rsidR="001E10D8">
        <w:t xml:space="preserve">00 pa.  If they </w:t>
      </w:r>
      <w:r w:rsidR="00912D35">
        <w:t>we</w:t>
      </w:r>
      <w:r w:rsidR="001E10D8">
        <w:t>re based outside London, a lower wage might be appropriate.</w:t>
      </w:r>
      <w:r w:rsidR="002A1452">
        <w:t xml:space="preserve">  </w:t>
      </w:r>
      <w:r w:rsidR="0060302B">
        <w:t>We</w:t>
      </w:r>
      <w:r w:rsidR="002A1452">
        <w:t xml:space="preserve"> believe </w:t>
      </w:r>
      <w:r w:rsidR="0060302B">
        <w:t>it would be possible</w:t>
      </w:r>
      <w:r w:rsidR="002A1452">
        <w:t xml:space="preserve"> to recruit through our own networks and not therefore incur any advertising costs</w:t>
      </w:r>
      <w:r w:rsidR="00305998">
        <w:t xml:space="preserve">, </w:t>
      </w:r>
      <w:r w:rsidR="00B91060">
        <w:t>but that we should include</w:t>
      </w:r>
      <w:r w:rsidR="002726D3">
        <w:t xml:space="preserve"> an additional day </w:t>
      </w:r>
      <w:r w:rsidR="00EF3EBF">
        <w:t xml:space="preserve">or so </w:t>
      </w:r>
      <w:r w:rsidR="002726D3">
        <w:t xml:space="preserve">a year </w:t>
      </w:r>
      <w:r w:rsidR="00B91060">
        <w:t xml:space="preserve">of </w:t>
      </w:r>
      <w:r w:rsidR="00784B89">
        <w:t>LEO</w:t>
      </w:r>
      <w:r w:rsidR="00B91060">
        <w:t xml:space="preserve"> time</w:t>
      </w:r>
      <w:r w:rsidR="002726D3">
        <w:t xml:space="preserve"> (per post)</w:t>
      </w:r>
      <w:r w:rsidR="00B91060">
        <w:t xml:space="preserve"> to manage any associated </w:t>
      </w:r>
      <w:r w:rsidR="008847F8">
        <w:t>recruitment, appointment</w:t>
      </w:r>
      <w:r w:rsidR="00535FEE">
        <w:t>,</w:t>
      </w:r>
      <w:r w:rsidR="008847F8">
        <w:t xml:space="preserve"> re-</w:t>
      </w:r>
      <w:proofErr w:type="gramStart"/>
      <w:r w:rsidR="008847F8">
        <w:t>appointment</w:t>
      </w:r>
      <w:proofErr w:type="gramEnd"/>
      <w:r w:rsidR="00535FEE">
        <w:t xml:space="preserve"> and induction</w:t>
      </w:r>
      <w:r w:rsidR="008847F8">
        <w:t xml:space="preserve"> processes: this </w:t>
      </w:r>
      <w:r w:rsidR="00535FEE">
        <w:t xml:space="preserve">would </w:t>
      </w:r>
      <w:r w:rsidR="008847F8">
        <w:t xml:space="preserve">take the total for each post to </w:t>
      </w:r>
      <w:r w:rsidR="00535FEE">
        <w:t>nearer</w:t>
      </w:r>
      <w:r w:rsidR="008847F8">
        <w:t xml:space="preserve"> </w:t>
      </w:r>
      <w:r w:rsidR="006722A5">
        <w:t>£4,</w:t>
      </w:r>
      <w:r w:rsidR="00535FEE">
        <w:t>6</w:t>
      </w:r>
      <w:r w:rsidR="006722A5">
        <w:t xml:space="preserve">00 (assuming a </w:t>
      </w:r>
      <w:r w:rsidR="00784B89">
        <w:t>LEO</w:t>
      </w:r>
      <w:r w:rsidR="006722A5">
        <w:t xml:space="preserve"> daily rate of £2</w:t>
      </w:r>
      <w:r w:rsidR="00535FEE">
        <w:t>2</w:t>
      </w:r>
      <w:r w:rsidR="006722A5">
        <w:t>0)</w:t>
      </w:r>
      <w:r w:rsidR="00305998">
        <w:t>.</w:t>
      </w:r>
      <w:r w:rsidR="00452CB4">
        <w:t xml:space="preserve">  </w:t>
      </w:r>
    </w:p>
    <w:p w14:paraId="267D7B45" w14:textId="61D3061B" w:rsidR="00FE7FDF" w:rsidRDefault="00EF3EBF" w:rsidP="005227A1">
      <w:pPr>
        <w:pStyle w:val="ListParagraph"/>
        <w:numPr>
          <w:ilvl w:val="0"/>
          <w:numId w:val="26"/>
        </w:numPr>
      </w:pPr>
      <w:r>
        <w:t>We</w:t>
      </w:r>
      <w:r w:rsidR="00FE7FDF">
        <w:t xml:space="preserve"> have allowed a small amount for essential </w:t>
      </w:r>
      <w:r w:rsidR="004550EA">
        <w:t xml:space="preserve">fixes and </w:t>
      </w:r>
      <w:r w:rsidR="00FE7FDF">
        <w:t>upgrades</w:t>
      </w:r>
      <w:r w:rsidR="004550EA">
        <w:t xml:space="preserve"> in case of technical issues, since the two</w:t>
      </w:r>
      <w:r w:rsidR="00FE7FDF">
        <w:t xml:space="preserve"> </w:t>
      </w:r>
      <w:r w:rsidR="004550EA">
        <w:t>websites (</w:t>
      </w:r>
      <w:proofErr w:type="gramStart"/>
      <w:r w:rsidR="004550EA">
        <w:t xml:space="preserve">in particular </w:t>
      </w:r>
      <w:r w:rsidR="005C5D4C">
        <w:t>ipinclusive.org.uk</w:t>
      </w:r>
      <w:proofErr w:type="gramEnd"/>
      <w:r w:rsidR="004550EA">
        <w:t xml:space="preserve">) </w:t>
      </w:r>
      <w:r w:rsidR="007E508E">
        <w:t>w</w:t>
      </w:r>
      <w:r>
        <w:t>ill</w:t>
      </w:r>
      <w:r w:rsidR="007E508E">
        <w:t xml:space="preserve"> be</w:t>
      </w:r>
      <w:r w:rsidR="004550EA">
        <w:t xml:space="preserve"> business-critical</w:t>
      </w:r>
      <w:r w:rsidR="009E61AF">
        <w:t xml:space="preserve"> for organising and promoting </w:t>
      </w:r>
      <w:r>
        <w:t xml:space="preserve">IP </w:t>
      </w:r>
      <w:proofErr w:type="spellStart"/>
      <w:r>
        <w:t>Inclusive’s</w:t>
      </w:r>
      <w:proofErr w:type="spellEnd"/>
      <w:r w:rsidR="009E61AF">
        <w:t xml:space="preserve"> activities.</w:t>
      </w:r>
    </w:p>
    <w:p w14:paraId="51AD170E" w14:textId="4FF2F0A7" w:rsidR="00A928E0" w:rsidRDefault="00A928E0" w:rsidP="005227A1">
      <w:pPr>
        <w:pStyle w:val="ListParagraph"/>
        <w:numPr>
          <w:ilvl w:val="0"/>
          <w:numId w:val="26"/>
        </w:numPr>
      </w:pPr>
      <w:r>
        <w:t>The contingency fund w</w:t>
      </w:r>
      <w:r w:rsidR="00A32190">
        <w:t>ill</w:t>
      </w:r>
      <w:r>
        <w:t xml:space="preserve"> be established as part of the </w:t>
      </w:r>
      <w:r w:rsidR="00A32190">
        <w:t xml:space="preserve">initial </w:t>
      </w:r>
      <w:r>
        <w:t>set-up costs</w:t>
      </w:r>
      <w:r w:rsidR="00C40F55">
        <w:t>; t</w:t>
      </w:r>
      <w:r w:rsidR="00F06878">
        <w:t>his figure represents a</w:t>
      </w:r>
      <w:r w:rsidR="00692FE5">
        <w:t>n</w:t>
      </w:r>
      <w:r w:rsidR="00F06878">
        <w:t xml:space="preserve"> </w:t>
      </w:r>
      <w:r w:rsidRPr="00A928E0">
        <w:t>annual top-up to allow for growth</w:t>
      </w:r>
      <w:r w:rsidR="00C40F55">
        <w:t>.  S</w:t>
      </w:r>
      <w:r w:rsidR="00F06878">
        <w:t xml:space="preserve">ee </w:t>
      </w:r>
      <w:r w:rsidR="00A32190">
        <w:t>Annex I</w:t>
      </w:r>
      <w:r w:rsidR="00292BD6">
        <w:t>I</w:t>
      </w:r>
      <w:r w:rsidR="00A32190">
        <w:t>I.1</w:t>
      </w:r>
      <w:r w:rsidRPr="00A928E0">
        <w:t xml:space="preserve">.  </w:t>
      </w:r>
    </w:p>
    <w:p w14:paraId="3F0D077D" w14:textId="36071348" w:rsidR="00A439F0" w:rsidRDefault="00C961C7" w:rsidP="00A439F0">
      <w:pPr>
        <w:pStyle w:val="ListParagraph"/>
        <w:numPr>
          <w:ilvl w:val="0"/>
          <w:numId w:val="26"/>
        </w:numPr>
      </w:pPr>
      <w:r>
        <w:t xml:space="preserve">Although funding for </w:t>
      </w:r>
      <w:r w:rsidR="00A439F0">
        <w:t>additional projects</w:t>
      </w:r>
      <w:r>
        <w:t xml:space="preserve"> w</w:t>
      </w:r>
      <w:r w:rsidR="00C40F55">
        <w:t>ill</w:t>
      </w:r>
      <w:r>
        <w:t xml:space="preserve"> be sought on a case-by-case basis (see </w:t>
      </w:r>
      <w:r w:rsidR="00CE7BC4">
        <w:t>Annex V.4)</w:t>
      </w:r>
      <w:r w:rsidR="007D37E5">
        <w:t>, we believe</w:t>
      </w:r>
      <w:r w:rsidR="005436CA" w:rsidRPr="005436CA">
        <w:t xml:space="preserve"> it would be </w:t>
      </w:r>
      <w:r w:rsidR="007D37E5">
        <w:t>prudent</w:t>
      </w:r>
      <w:r w:rsidR="005436CA" w:rsidRPr="005436CA">
        <w:t xml:space="preserve"> to allow for one or two smaller </w:t>
      </w:r>
      <w:r w:rsidR="00CE7BC4">
        <w:t>item</w:t>
      </w:r>
      <w:r w:rsidR="005436CA" w:rsidRPr="005436CA">
        <w:t>s each year</w:t>
      </w:r>
      <w:r w:rsidR="00A439F0">
        <w:t>.</w:t>
      </w:r>
    </w:p>
    <w:p w14:paraId="52C3FA34" w14:textId="29C4C7C3" w:rsidR="00CC166C" w:rsidRDefault="00B60FE6" w:rsidP="005227A1">
      <w:pPr>
        <w:pStyle w:val="ListParagraph"/>
        <w:numPr>
          <w:ilvl w:val="0"/>
          <w:numId w:val="26"/>
        </w:numPr>
      </w:pPr>
      <w:r>
        <w:t>W</w:t>
      </w:r>
      <w:r w:rsidR="00BE1358">
        <w:t xml:space="preserve">e should seek professional advice on the </w:t>
      </w:r>
      <w:r w:rsidR="00CC166C">
        <w:t>tax</w:t>
      </w:r>
      <w:r w:rsidR="00E34541">
        <w:t xml:space="preserve"> implications of the proposed funding model (see 6.3 above)</w:t>
      </w:r>
      <w:r w:rsidR="00BE1358">
        <w:t>.</w:t>
      </w:r>
      <w:r w:rsidR="000341FB">
        <w:t xml:space="preserve">  </w:t>
      </w:r>
      <w:r w:rsidR="00E34541">
        <w:t>Income tax</w:t>
      </w:r>
      <w:r w:rsidR="00CC166C">
        <w:t xml:space="preserve"> ought not to be a major issue since </w:t>
      </w:r>
      <w:r w:rsidR="00E34541">
        <w:t>IP Inclusive</w:t>
      </w:r>
      <w:r w:rsidR="00BE1358">
        <w:t xml:space="preserve"> w</w:t>
      </w:r>
      <w:r w:rsidR="003422AB">
        <w:t>ill</w:t>
      </w:r>
      <w:r w:rsidR="00BE1358">
        <w:t xml:space="preserve"> not</w:t>
      </w:r>
      <w:r w:rsidR="00CC166C">
        <w:t xml:space="preserve"> seek to generate profit, only to raise funds to cover planned expenditure.</w:t>
      </w:r>
      <w:r w:rsidR="00BE1358">
        <w:t xml:space="preserve">  However, </w:t>
      </w:r>
      <w:r w:rsidR="00271588">
        <w:t>tax</w:t>
      </w:r>
      <w:r w:rsidR="00F0457C">
        <w:t xml:space="preserve"> liabilities might depend on the source of the income raised</w:t>
      </w:r>
      <w:r w:rsidR="003E1E42">
        <w:t xml:space="preserve"> and</w:t>
      </w:r>
      <w:r w:rsidR="003422AB">
        <w:t xml:space="preserve"> on</w:t>
      </w:r>
      <w:r w:rsidR="003E1E42">
        <w:t xml:space="preserve"> </w:t>
      </w:r>
      <w:r w:rsidR="00E34541">
        <w:t>IPIM’s</w:t>
      </w:r>
      <w:r w:rsidR="003E1E42">
        <w:t xml:space="preserve"> ability to spend it during the relevant financial year; this</w:t>
      </w:r>
      <w:r w:rsidR="00F0457C">
        <w:t xml:space="preserve"> w</w:t>
      </w:r>
      <w:r w:rsidR="003422AB">
        <w:t>ill</w:t>
      </w:r>
      <w:r w:rsidR="00F0457C">
        <w:t xml:space="preserve"> need to be factored </w:t>
      </w:r>
      <w:r w:rsidR="003E1E42">
        <w:t xml:space="preserve">in </w:t>
      </w:r>
      <w:r w:rsidR="00CC166C">
        <w:t xml:space="preserve">when determining the </w:t>
      </w:r>
      <w:proofErr w:type="gramStart"/>
      <w:r w:rsidR="00CC166C">
        <w:t>amount</w:t>
      </w:r>
      <w:proofErr w:type="gramEnd"/>
      <w:r w:rsidR="00CC166C">
        <w:t xml:space="preserve"> </w:t>
      </w:r>
      <w:r w:rsidR="0053761F">
        <w:t>it</w:t>
      </w:r>
      <w:r w:rsidR="00CC166C">
        <w:t xml:space="preserve"> need</w:t>
      </w:r>
      <w:r w:rsidR="003422AB">
        <w:t>s</w:t>
      </w:r>
      <w:r w:rsidR="00CC166C">
        <w:t xml:space="preserve"> to raise.</w:t>
      </w:r>
      <w:r w:rsidR="001F1EDD">
        <w:t xml:space="preserve">  </w:t>
      </w:r>
    </w:p>
    <w:p w14:paraId="63E1C847" w14:textId="77777777" w:rsidR="00730D9F" w:rsidRDefault="00730D9F" w:rsidP="00CC166C"/>
    <w:p w14:paraId="3B010CD9" w14:textId="37E6C4F1" w:rsidR="00730D9F" w:rsidRDefault="00C07C70" w:rsidP="00730D9F">
      <w:pPr>
        <w:pStyle w:val="Heading2"/>
      </w:pPr>
      <w:bookmarkStart w:id="46" w:name="_Toc64900651"/>
      <w:r>
        <w:lastRenderedPageBreak/>
        <w:t>IV</w:t>
      </w:r>
      <w:r w:rsidR="00730D9F">
        <w:t>.2</w:t>
      </w:r>
      <w:r w:rsidR="00730D9F">
        <w:tab/>
      </w:r>
      <w:r w:rsidR="00AC5ECA">
        <w:t>S</w:t>
      </w:r>
      <w:r w:rsidR="00730D9F">
        <w:t>et-up costs</w:t>
      </w:r>
      <w:bookmarkEnd w:id="46"/>
    </w:p>
    <w:p w14:paraId="6C174522" w14:textId="5073F24C" w:rsidR="00452936" w:rsidRDefault="00730D9F" w:rsidP="00730D9F">
      <w:r>
        <w:t xml:space="preserve">The </w:t>
      </w:r>
      <w:r w:rsidR="00CB64EF">
        <w:t>“</w:t>
      </w:r>
      <w:r>
        <w:t>set-up costs</w:t>
      </w:r>
      <w:r w:rsidR="00CB64EF">
        <w:t>”</w:t>
      </w:r>
      <w:r w:rsidR="00321A1E">
        <w:t xml:space="preserve"> referred to at </w:t>
      </w:r>
      <w:r w:rsidR="004A7C44">
        <w:t>6.3</w:t>
      </w:r>
      <w:r w:rsidR="00321A1E">
        <w:t xml:space="preserve"> above will need to be covered by the </w:t>
      </w:r>
      <w:r w:rsidR="00CB64EF">
        <w:t xml:space="preserve">2021 fundraising campaign.  They </w:t>
      </w:r>
      <w:r>
        <w:t>include</w:t>
      </w:r>
      <w:r w:rsidR="00452936">
        <w:t>:</w:t>
      </w:r>
    </w:p>
    <w:p w14:paraId="58605F7D" w14:textId="633C6966" w:rsidR="00452936" w:rsidRDefault="00452936" w:rsidP="005227A1">
      <w:pPr>
        <w:pStyle w:val="ListParagraph"/>
        <w:numPr>
          <w:ilvl w:val="0"/>
          <w:numId w:val="27"/>
        </w:numPr>
      </w:pPr>
      <w:r>
        <w:t>P</w:t>
      </w:r>
      <w:r w:rsidR="00730D9F">
        <w:t>rofessional advice</w:t>
      </w:r>
    </w:p>
    <w:p w14:paraId="4C43568E" w14:textId="4CA8D119" w:rsidR="00AF0F0F" w:rsidRDefault="00452936" w:rsidP="005227A1">
      <w:pPr>
        <w:pStyle w:val="ListParagraph"/>
        <w:numPr>
          <w:ilvl w:val="0"/>
          <w:numId w:val="27"/>
        </w:numPr>
      </w:pPr>
      <w:r>
        <w:t>A</w:t>
      </w:r>
      <w:r w:rsidR="0095540D">
        <w:t>n</w:t>
      </w:r>
      <w:r w:rsidR="00730D9F">
        <w:t xml:space="preserve"> initial uplift to our </w:t>
      </w:r>
      <w:proofErr w:type="gramStart"/>
      <w:r w:rsidR="00730D9F">
        <w:t>third party</w:t>
      </w:r>
      <w:proofErr w:type="gramEnd"/>
      <w:r w:rsidR="00730D9F">
        <w:t xml:space="preserve"> liability insurance</w:t>
      </w:r>
    </w:p>
    <w:p w14:paraId="0A6D1830" w14:textId="05266E60" w:rsidR="00452936" w:rsidRDefault="00452936" w:rsidP="005227A1">
      <w:pPr>
        <w:pStyle w:val="ListParagraph"/>
        <w:numPr>
          <w:ilvl w:val="0"/>
          <w:numId w:val="27"/>
        </w:numPr>
      </w:pPr>
      <w:r>
        <w:t>S</w:t>
      </w:r>
      <w:r w:rsidR="006B612D">
        <w:t>ome additional</w:t>
      </w:r>
      <w:r w:rsidR="008D4106">
        <w:t xml:space="preserve"> L</w:t>
      </w:r>
      <w:r w:rsidR="007645C4">
        <w:t>EO</w:t>
      </w:r>
      <w:r w:rsidR="006B612D">
        <w:t xml:space="preserve"> time for managing the transition and the recruitment and appointment of requisite </w:t>
      </w:r>
      <w:proofErr w:type="gramStart"/>
      <w:r w:rsidR="006B612D">
        <w:t>personnel</w:t>
      </w:r>
      <w:proofErr w:type="gramEnd"/>
    </w:p>
    <w:p w14:paraId="5B40DA98" w14:textId="487B781D" w:rsidR="006F2493" w:rsidRDefault="0095540D" w:rsidP="005227A1">
      <w:pPr>
        <w:pStyle w:val="ListParagraph"/>
        <w:numPr>
          <w:ilvl w:val="0"/>
          <w:numId w:val="28"/>
        </w:numPr>
      </w:pPr>
      <w:r>
        <w:t>The</w:t>
      </w:r>
      <w:r w:rsidR="00730D9F">
        <w:t xml:space="preserve"> contingency fund (see</w:t>
      </w:r>
      <w:r w:rsidR="00EA343A">
        <w:t xml:space="preserve"> Annex I</w:t>
      </w:r>
      <w:r w:rsidR="00292BD6">
        <w:t>I</w:t>
      </w:r>
      <w:r w:rsidR="00EA343A">
        <w:t>I.1</w:t>
      </w:r>
      <w:r w:rsidR="00730D9F">
        <w:t>)</w:t>
      </w:r>
    </w:p>
    <w:p w14:paraId="3256B128" w14:textId="29B4A381" w:rsidR="00730D9F" w:rsidRDefault="00316412" w:rsidP="006F2493">
      <w:pPr>
        <w:pStyle w:val="ListParagraph"/>
        <w:numPr>
          <w:ilvl w:val="1"/>
          <w:numId w:val="28"/>
        </w:numPr>
      </w:pPr>
      <w:r>
        <w:t>We</w:t>
      </w:r>
      <w:r w:rsidR="00D64C51">
        <w:t xml:space="preserve"> </w:t>
      </w:r>
      <w:r w:rsidR="00FF4DAC">
        <w:t>suggest</w:t>
      </w:r>
      <w:r w:rsidR="001237FB">
        <w:t xml:space="preserve"> about two months’ worth of operating costs, </w:t>
      </w:r>
      <w:proofErr w:type="spellStart"/>
      <w:proofErr w:type="gramStart"/>
      <w:r w:rsidR="001237FB">
        <w:t>ie</w:t>
      </w:r>
      <w:proofErr w:type="spellEnd"/>
      <w:proofErr w:type="gramEnd"/>
      <w:r w:rsidR="0067749A">
        <w:t xml:space="preserve"> between</w:t>
      </w:r>
      <w:r w:rsidR="001C78B5">
        <w:t xml:space="preserve"> about</w:t>
      </w:r>
      <w:r w:rsidR="00FF4DAC">
        <w:t xml:space="preserve"> </w:t>
      </w:r>
      <w:r w:rsidR="00D64C51">
        <w:t>£</w:t>
      </w:r>
      <w:r w:rsidR="0067749A">
        <w:t>7,500 and £10</w:t>
      </w:r>
      <w:r w:rsidR="001A358B">
        <w:t>,000</w:t>
      </w:r>
    </w:p>
    <w:p w14:paraId="42D71A95" w14:textId="4CAD7AD2" w:rsidR="00730D9F" w:rsidRDefault="00CB64EF" w:rsidP="00730D9F">
      <w:r>
        <w:t>We believe the total</w:t>
      </w:r>
      <w:r w:rsidR="00730D9F">
        <w:t xml:space="preserve"> set-up costs might be</w:t>
      </w:r>
      <w:r w:rsidR="00287D9B">
        <w:t xml:space="preserve"> of the order of £</w:t>
      </w:r>
      <w:r w:rsidR="00475D32">
        <w:t>1</w:t>
      </w:r>
      <w:r w:rsidR="007C019E">
        <w:t>1</w:t>
      </w:r>
      <w:r w:rsidR="00475D32">
        <w:t xml:space="preserve">,000 </w:t>
      </w:r>
      <w:r w:rsidR="00697716">
        <w:t>to</w:t>
      </w:r>
      <w:r w:rsidR="00475D32">
        <w:t xml:space="preserve"> £1</w:t>
      </w:r>
      <w:r w:rsidR="007C019E">
        <w:t>3</w:t>
      </w:r>
      <w:r w:rsidR="00475D32">
        <w:t>,000, depending on the size of the initial contingency fund</w:t>
      </w:r>
      <w:r w:rsidR="00287D9B">
        <w:t xml:space="preserve">.  </w:t>
      </w:r>
      <w:r w:rsidR="00730D9F">
        <w:t xml:space="preserve">We </w:t>
      </w:r>
      <w:r w:rsidR="00321A1E">
        <w:t>will</w:t>
      </w:r>
      <w:r w:rsidR="00730D9F">
        <w:t xml:space="preserve"> attempt to reduce the</w:t>
      </w:r>
      <w:r w:rsidR="005B12CA">
        <w:t>se costs</w:t>
      </w:r>
      <w:r w:rsidR="00730D9F">
        <w:t xml:space="preserve"> by seeking </w:t>
      </w:r>
      <w:r w:rsidR="00730D9F" w:rsidRPr="00636E2A">
        <w:t>pro bono</w:t>
      </w:r>
      <w:r w:rsidR="00730D9F">
        <w:t xml:space="preserve"> professional advice where feasible and sourcing services through contacts outside of the larger city centres.</w:t>
      </w:r>
    </w:p>
    <w:p w14:paraId="3FD638AD" w14:textId="72D9D5D0" w:rsidR="00CC166C" w:rsidRDefault="00CC166C">
      <w:r>
        <w:br w:type="page"/>
      </w:r>
    </w:p>
    <w:p w14:paraId="18B705A1" w14:textId="43BBCAE6" w:rsidR="001B1B1B" w:rsidRDefault="001B1B1B" w:rsidP="001B1B1B">
      <w:pPr>
        <w:pStyle w:val="Heading1"/>
      </w:pPr>
      <w:bookmarkStart w:id="47" w:name="_Toc64900652"/>
      <w:r>
        <w:lastRenderedPageBreak/>
        <w:t xml:space="preserve">Annex </w:t>
      </w:r>
      <w:r w:rsidR="00F749C0">
        <w:t>V</w:t>
      </w:r>
      <w:r>
        <w:t>:</w:t>
      </w:r>
      <w:r>
        <w:br/>
      </w:r>
      <w:r w:rsidR="0047165A">
        <w:t>P</w:t>
      </w:r>
      <w:r w:rsidR="00C36E96">
        <w:t>roposed</w:t>
      </w:r>
      <w:r w:rsidR="008A1920">
        <w:t xml:space="preserve"> funding model</w:t>
      </w:r>
      <w:r>
        <w:t xml:space="preserve"> details</w:t>
      </w:r>
      <w:bookmarkEnd w:id="47"/>
    </w:p>
    <w:p w14:paraId="63812112" w14:textId="2F361FDB" w:rsidR="001B1B1B" w:rsidRDefault="001B1B1B" w:rsidP="001B1B1B"/>
    <w:p w14:paraId="65C7F390" w14:textId="2DAFD611" w:rsidR="007C3FA2" w:rsidRDefault="00F749C0" w:rsidP="007C3FA2">
      <w:pPr>
        <w:pStyle w:val="Heading2"/>
      </w:pPr>
      <w:bookmarkStart w:id="48" w:name="_Toc64900655"/>
      <w:r>
        <w:t>V</w:t>
      </w:r>
      <w:r w:rsidR="007C3FA2">
        <w:t>.1</w:t>
      </w:r>
      <w:r w:rsidR="007C3FA2">
        <w:tab/>
        <w:t>Why not Charter signatory subscriptions?</w:t>
      </w:r>
    </w:p>
    <w:p w14:paraId="42D7BD3E" w14:textId="6897002D" w:rsidR="007C3FA2" w:rsidRDefault="007C3FA2" w:rsidP="007C3FA2">
      <w:r>
        <w:t>In our autumn 2020 stakeholder consultations</w:t>
      </w:r>
      <w:r w:rsidR="00660269">
        <w:fldChar w:fldCharType="begin"/>
      </w:r>
      <w:r w:rsidR="00660269">
        <w:instrText xml:space="preserve"> NOTEREF _Ref64901825 \f \h </w:instrText>
      </w:r>
      <w:r w:rsidR="00660269">
        <w:fldChar w:fldCharType="separate"/>
      </w:r>
      <w:r w:rsidR="00C07C70" w:rsidRPr="00C07C70">
        <w:rPr>
          <w:rStyle w:val="FootnoteReference"/>
        </w:rPr>
        <w:t>1</w:t>
      </w:r>
      <w:r w:rsidR="00660269">
        <w:fldChar w:fldCharType="end"/>
      </w:r>
      <w:r>
        <w:t xml:space="preserve">, we mooted the idea of funding IP Inclusive through a Charter signatory subscription scheme.  The idea met with broad approval and the survey yielded useful information about the subscription levels that signatories might be willing to </w:t>
      </w:r>
      <w:proofErr w:type="gramStart"/>
      <w:r>
        <w:t>pay:</w:t>
      </w:r>
      <w:proofErr w:type="gramEnd"/>
      <w:r>
        <w:t xml:space="preserve"> these ranged from about £100 pa for small organisations up to about £500 pa for larger ones.  Some appeared willing to contribute significantly more.  Some (for example the IPO and in-house departments) might be unable to commit to a subscription at all although </w:t>
      </w:r>
      <w:r w:rsidR="003706F1">
        <w:t xml:space="preserve">perhaps </w:t>
      </w:r>
      <w:r>
        <w:t>able to contribute to specific projects on an ad hoc basis.</w:t>
      </w:r>
    </w:p>
    <w:p w14:paraId="1C492F84" w14:textId="432960E5" w:rsidR="007C3FA2" w:rsidRDefault="007C3FA2" w:rsidP="007C3FA2">
      <w:proofErr w:type="gramStart"/>
      <w:r>
        <w:t>Taking into account</w:t>
      </w:r>
      <w:proofErr w:type="gramEnd"/>
      <w:r>
        <w:t xml:space="preserve"> the make-up of our current community of Charter signatories, their survey responses, and IP </w:t>
      </w:r>
      <w:proofErr w:type="spellStart"/>
      <w:r>
        <w:t>Inclusive’s</w:t>
      </w:r>
      <w:proofErr w:type="spellEnd"/>
      <w:r>
        <w:t xml:space="preserve"> likely operating costs</w:t>
      </w:r>
      <w:r w:rsidR="00755C92">
        <w:t xml:space="preserve"> (see Annex I</w:t>
      </w:r>
      <w:r w:rsidR="00292BD6">
        <w:t>V</w:t>
      </w:r>
      <w:r w:rsidR="00755C92">
        <w:t>.1)</w:t>
      </w:r>
      <w:r>
        <w:t xml:space="preserve">, we concluded that a subscription scheme would not be viable as IP </w:t>
      </w:r>
      <w:proofErr w:type="spellStart"/>
      <w:r>
        <w:t>Inclusive’s</w:t>
      </w:r>
      <w:proofErr w:type="spellEnd"/>
      <w:r>
        <w:t xml:space="preserve"> main source of revenue.  We could certainly not be confident that it would suffice to establish and maintain a formal CIC structure.  </w:t>
      </w:r>
      <w:r w:rsidR="00F128DA">
        <w:t>We will adopt</w:t>
      </w:r>
      <w:r>
        <w:t xml:space="preserve"> instead a funding model based on voluntary donations</w:t>
      </w:r>
      <w:r w:rsidR="00F128DA">
        <w:t xml:space="preserve">, which </w:t>
      </w:r>
      <w:r>
        <w:t>will be sought from both organisations and individual IP professionals</w:t>
      </w:r>
      <w:r w:rsidR="00F128DA">
        <w:t xml:space="preserve"> and </w:t>
      </w:r>
      <w:r>
        <w:t>can be supplemented by applying for relevant external grants, resources allowing.</w:t>
      </w:r>
    </w:p>
    <w:p w14:paraId="6F6A8D9F" w14:textId="77777777" w:rsidR="007C3FA2" w:rsidRDefault="007C3FA2" w:rsidP="001E46AD"/>
    <w:p w14:paraId="25B6B8C1" w14:textId="4DB409DD" w:rsidR="00AD70D5" w:rsidRDefault="00F749C0" w:rsidP="00AD70D5">
      <w:pPr>
        <w:pStyle w:val="Heading2"/>
      </w:pPr>
      <w:r>
        <w:t>V</w:t>
      </w:r>
      <w:r w:rsidR="00272A15">
        <w:t>.</w:t>
      </w:r>
      <w:r w:rsidR="001E46AD">
        <w:t>2</w:t>
      </w:r>
      <w:r w:rsidR="00272A15">
        <w:tab/>
        <w:t xml:space="preserve">The </w:t>
      </w:r>
      <w:bookmarkEnd w:id="48"/>
      <w:r w:rsidR="0039246F">
        <w:t xml:space="preserve">pros </w:t>
      </w:r>
      <w:r w:rsidR="00CF7419">
        <w:t>and</w:t>
      </w:r>
      <w:r w:rsidR="0039246F">
        <w:t xml:space="preserve"> cons of the voluntary model</w:t>
      </w:r>
    </w:p>
    <w:p w14:paraId="3E75FF68" w14:textId="02969E69" w:rsidR="0086194D" w:rsidRDefault="000135AC" w:rsidP="00AD70D5">
      <w:r>
        <w:t xml:space="preserve">We favour this model over a Charter signatory subscription scheme for </w:t>
      </w:r>
      <w:proofErr w:type="gramStart"/>
      <w:r>
        <w:t>a number of</w:t>
      </w:r>
      <w:proofErr w:type="gramEnd"/>
      <w:r>
        <w:t xml:space="preserve"> reasons</w:t>
      </w:r>
      <w:r w:rsidR="00124664">
        <w:t>:</w:t>
      </w:r>
      <w:r>
        <w:t xml:space="preserve">  </w:t>
      </w:r>
    </w:p>
    <w:p w14:paraId="60108DEE" w14:textId="2AA3DB93" w:rsidR="00A049E3" w:rsidRDefault="00A049E3" w:rsidP="00A049E3">
      <w:pPr>
        <w:pStyle w:val="ListParagraph"/>
        <w:numPr>
          <w:ilvl w:val="0"/>
          <w:numId w:val="32"/>
        </w:numPr>
      </w:pPr>
      <w:r>
        <w:t>Flexibility</w:t>
      </w:r>
    </w:p>
    <w:p w14:paraId="6B2B5D82" w14:textId="66F83911" w:rsidR="00A049E3" w:rsidRDefault="00425158" w:rsidP="00A049E3">
      <w:pPr>
        <w:pStyle w:val="ListParagraph"/>
        <w:numPr>
          <w:ilvl w:val="1"/>
          <w:numId w:val="32"/>
        </w:numPr>
      </w:pPr>
      <w:r>
        <w:t>Supporting organisations (including Charter s</w:t>
      </w:r>
      <w:r w:rsidR="00A049E3">
        <w:t>ignatories</w:t>
      </w:r>
      <w:r>
        <w:t>)</w:t>
      </w:r>
      <w:r w:rsidR="00A049E3">
        <w:t xml:space="preserve"> c</w:t>
      </w:r>
      <w:r w:rsidR="003001C8">
        <w:t>an</w:t>
      </w:r>
      <w:r w:rsidR="00A049E3">
        <w:t xml:space="preserve"> pay less if they need to</w:t>
      </w:r>
      <w:r>
        <w:t>, whilst others who c</w:t>
      </w:r>
      <w:r w:rsidR="003001C8">
        <w:t>an</w:t>
      </w:r>
      <w:r>
        <w:t xml:space="preserve"> – and want to – pay more w</w:t>
      </w:r>
      <w:r w:rsidR="003001C8">
        <w:t>ill</w:t>
      </w:r>
      <w:r>
        <w:t xml:space="preserve"> be welcome to do so.</w:t>
      </w:r>
    </w:p>
    <w:p w14:paraId="4B734C1B" w14:textId="358C3E0A" w:rsidR="001F1E5D" w:rsidRDefault="001F1E5D" w:rsidP="00A049E3">
      <w:pPr>
        <w:pStyle w:val="ListParagraph"/>
        <w:numPr>
          <w:ilvl w:val="1"/>
          <w:numId w:val="32"/>
        </w:numPr>
      </w:pPr>
      <w:r>
        <w:t>Each organisation c</w:t>
      </w:r>
      <w:r w:rsidR="003001C8">
        <w:t>an</w:t>
      </w:r>
      <w:r>
        <w:t xml:space="preserve"> tailor its contribution year on year to suit its financial circumstances and corporate priorities</w:t>
      </w:r>
      <w:r w:rsidR="00504C84">
        <w:t xml:space="preserve">, based on </w:t>
      </w:r>
      <w:r w:rsidR="003001C8">
        <w:t xml:space="preserve">IP </w:t>
      </w:r>
      <w:proofErr w:type="spellStart"/>
      <w:r w:rsidR="003001C8">
        <w:t>Inclusive’s</w:t>
      </w:r>
      <w:proofErr w:type="spellEnd"/>
      <w:r w:rsidR="00504C84">
        <w:t xml:space="preserve"> proposed business plan</w:t>
      </w:r>
      <w:r>
        <w:t>.</w:t>
      </w:r>
    </w:p>
    <w:p w14:paraId="4F075831" w14:textId="6DECDB21" w:rsidR="00D74BF1" w:rsidRDefault="00D74BF1" w:rsidP="00A049E3">
      <w:pPr>
        <w:pStyle w:val="ListParagraph"/>
        <w:numPr>
          <w:ilvl w:val="1"/>
          <w:numId w:val="32"/>
        </w:numPr>
      </w:pPr>
      <w:r>
        <w:t xml:space="preserve">Charter signatories such as the IPO and </w:t>
      </w:r>
      <w:proofErr w:type="spellStart"/>
      <w:r>
        <w:t>IPReg</w:t>
      </w:r>
      <w:proofErr w:type="spellEnd"/>
      <w:r>
        <w:t xml:space="preserve">, who might be unable to </w:t>
      </w:r>
      <w:r w:rsidR="00FD1EAA">
        <w:t xml:space="preserve">commit funds to the full range of IP </w:t>
      </w:r>
      <w:proofErr w:type="spellStart"/>
      <w:r w:rsidR="00FD1EAA">
        <w:t>Inclusive’s</w:t>
      </w:r>
      <w:proofErr w:type="spellEnd"/>
      <w:r w:rsidR="00FD1EAA">
        <w:t xml:space="preserve"> </w:t>
      </w:r>
      <w:r w:rsidR="00F40BB5">
        <w:t>activities</w:t>
      </w:r>
      <w:r>
        <w:t xml:space="preserve"> because of their organisational structure</w:t>
      </w:r>
      <w:r w:rsidR="00086846">
        <w:t xml:space="preserve"> or governance, w</w:t>
      </w:r>
      <w:r w:rsidR="004A57D6">
        <w:t>ill</w:t>
      </w:r>
      <w:r w:rsidR="00086846">
        <w:t xml:space="preserve"> still be free to contribute to specific aspects that align with their objectives</w:t>
      </w:r>
      <w:r w:rsidR="001A5295">
        <w:t xml:space="preserve"> </w:t>
      </w:r>
      <w:r w:rsidR="00F40BB5">
        <w:t>and</w:t>
      </w:r>
      <w:r w:rsidR="001A5295">
        <w:t xml:space="preserve"> safeguard their independence</w:t>
      </w:r>
      <w:r w:rsidR="00086846">
        <w:t>.</w:t>
      </w:r>
    </w:p>
    <w:p w14:paraId="7E59B50E" w14:textId="1DE8D9D4" w:rsidR="00BC1380" w:rsidRDefault="00BC1380" w:rsidP="00A049E3">
      <w:pPr>
        <w:pStyle w:val="ListParagraph"/>
        <w:numPr>
          <w:ilvl w:val="1"/>
          <w:numId w:val="32"/>
        </w:numPr>
      </w:pPr>
      <w:r>
        <w:t>Membership organisation</w:t>
      </w:r>
      <w:r w:rsidR="00AF594E">
        <w:t>s c</w:t>
      </w:r>
      <w:r w:rsidR="001A5295">
        <w:t>an</w:t>
      </w:r>
      <w:r>
        <w:t xml:space="preserve"> also </w:t>
      </w:r>
      <w:r w:rsidR="00593E9E">
        <w:t>choose</w:t>
      </w:r>
      <w:r>
        <w:t xml:space="preserve"> a level</w:t>
      </w:r>
      <w:r w:rsidR="00AF594E">
        <w:t xml:space="preserve"> of support commensurate with </w:t>
      </w:r>
      <w:r>
        <w:t xml:space="preserve">their members’ priorities and if necessary linked to specific aspects of </w:t>
      </w:r>
      <w:r w:rsidR="001A5295">
        <w:t xml:space="preserve">IP </w:t>
      </w:r>
      <w:proofErr w:type="spellStart"/>
      <w:r w:rsidR="001A5295">
        <w:t>Inclusive’s</w:t>
      </w:r>
      <w:proofErr w:type="spellEnd"/>
      <w:r>
        <w:t xml:space="preserve"> work.</w:t>
      </w:r>
    </w:p>
    <w:p w14:paraId="313399FB" w14:textId="279B382E" w:rsidR="002875F6" w:rsidRDefault="006B5459" w:rsidP="00A049E3">
      <w:pPr>
        <w:pStyle w:val="ListParagraph"/>
        <w:numPr>
          <w:ilvl w:val="1"/>
          <w:numId w:val="32"/>
        </w:numPr>
      </w:pPr>
      <w:r>
        <w:t>Non-Charter signatories, including from outside the IP sector, w</w:t>
      </w:r>
      <w:r w:rsidR="001A5295">
        <w:t>ill</w:t>
      </w:r>
      <w:r>
        <w:t xml:space="preserve"> also be free to contribute if they support the IP Inclusive cause.</w:t>
      </w:r>
      <w:r w:rsidR="002875F6" w:rsidRPr="002875F6">
        <w:t xml:space="preserve"> </w:t>
      </w:r>
    </w:p>
    <w:p w14:paraId="25942AAE" w14:textId="77777777" w:rsidR="00D74BF1" w:rsidRDefault="00D74BF1" w:rsidP="00A049E3">
      <w:pPr>
        <w:pStyle w:val="ListParagraph"/>
        <w:numPr>
          <w:ilvl w:val="0"/>
          <w:numId w:val="32"/>
        </w:numPr>
      </w:pPr>
      <w:r>
        <w:t>Inclusivity</w:t>
      </w:r>
      <w:r w:rsidRPr="00D74BF1">
        <w:t xml:space="preserve"> </w:t>
      </w:r>
    </w:p>
    <w:p w14:paraId="4A6DDBD3" w14:textId="1BD265DE" w:rsidR="00A933F4" w:rsidRDefault="00D74BF1" w:rsidP="00A933F4">
      <w:pPr>
        <w:pStyle w:val="ListParagraph"/>
        <w:numPr>
          <w:ilvl w:val="1"/>
          <w:numId w:val="32"/>
        </w:numPr>
      </w:pPr>
      <w:r>
        <w:t>N</w:t>
      </w:r>
      <w:r w:rsidRPr="00D74BF1">
        <w:t>obody w</w:t>
      </w:r>
      <w:r w:rsidR="001A5295">
        <w:t>ill</w:t>
      </w:r>
      <w:r w:rsidRPr="00D74BF1">
        <w:t xml:space="preserve"> be excluded from signing up to the Charter commitments – something we want to encourage – simply because of the level of their financial contributions.</w:t>
      </w:r>
    </w:p>
    <w:p w14:paraId="5B05F73A" w14:textId="09407452" w:rsidR="00593E9E" w:rsidRDefault="00B20DAD" w:rsidP="00A33D3A">
      <w:pPr>
        <w:pStyle w:val="ListParagraph"/>
        <w:numPr>
          <w:ilvl w:val="1"/>
          <w:numId w:val="32"/>
        </w:numPr>
      </w:pPr>
      <w:r w:rsidRPr="00B20DAD">
        <w:t>I</w:t>
      </w:r>
      <w:r>
        <w:t>ndividual</w:t>
      </w:r>
      <w:r w:rsidR="00A33D3A" w:rsidRPr="00A33D3A">
        <w:t xml:space="preserve"> IP professionals c</w:t>
      </w:r>
      <w:r w:rsidR="001A5295">
        <w:t>an</w:t>
      </w:r>
      <w:r w:rsidR="00A33D3A" w:rsidRPr="00A33D3A">
        <w:t xml:space="preserve"> contribute as well as organisations, for example on philanthropic grounds or because of what they personally have gained from the movement.</w:t>
      </w:r>
      <w:r w:rsidR="00A33D3A">
        <w:t xml:space="preserve">  </w:t>
      </w:r>
    </w:p>
    <w:p w14:paraId="4D048A6A" w14:textId="739702FE" w:rsidR="00D74BF1" w:rsidRDefault="0055520E" w:rsidP="00A049E3">
      <w:pPr>
        <w:pStyle w:val="ListParagraph"/>
        <w:numPr>
          <w:ilvl w:val="0"/>
          <w:numId w:val="32"/>
        </w:numPr>
      </w:pPr>
      <w:r>
        <w:t>Engagement</w:t>
      </w:r>
    </w:p>
    <w:p w14:paraId="7C894370" w14:textId="4F093A97" w:rsidR="0055520E" w:rsidRDefault="00A933F4" w:rsidP="0055520E">
      <w:pPr>
        <w:pStyle w:val="ListParagraph"/>
        <w:numPr>
          <w:ilvl w:val="1"/>
          <w:numId w:val="32"/>
        </w:numPr>
      </w:pPr>
      <w:r>
        <w:lastRenderedPageBreak/>
        <w:t>An annual fundraising campaign w</w:t>
      </w:r>
      <w:r w:rsidR="00AB633C">
        <w:t>ill</w:t>
      </w:r>
      <w:r>
        <w:t xml:space="preserve"> provide </w:t>
      </w:r>
      <w:r w:rsidR="00AB2A0A">
        <w:t>the</w:t>
      </w:r>
      <w:r>
        <w:t xml:space="preserve"> opportunity to engage with Charter signatories, as well as with other stakeholders</w:t>
      </w:r>
      <w:r w:rsidR="00912FBD">
        <w:t>.  It could be combined with a request for signatories to re-confirm their commitment to the Charter pledges, and/or to provide feedback on their interactions with IP Inclusive</w:t>
      </w:r>
      <w:r w:rsidR="00B53674">
        <w:t xml:space="preserve"> or other</w:t>
      </w:r>
      <w:r w:rsidR="009B79C6">
        <w:t xml:space="preserve"> diversity and inclusion</w:t>
      </w:r>
      <w:r w:rsidR="00B53674">
        <w:t xml:space="preserve"> </w:t>
      </w:r>
      <w:r w:rsidR="009B79C6">
        <w:t>(</w:t>
      </w:r>
      <w:r w:rsidR="00B53674">
        <w:t>D&amp;I</w:t>
      </w:r>
      <w:r w:rsidR="009B79C6">
        <w:t>)</w:t>
      </w:r>
      <w:r w:rsidR="00B53674">
        <w:t>-related issues.</w:t>
      </w:r>
    </w:p>
    <w:p w14:paraId="0C7F944F" w14:textId="16D89029" w:rsidR="00017176" w:rsidRDefault="00C75A9D" w:rsidP="00275369">
      <w:pPr>
        <w:pStyle w:val="ListParagraph"/>
        <w:numPr>
          <w:ilvl w:val="1"/>
          <w:numId w:val="32"/>
        </w:numPr>
      </w:pPr>
      <w:r>
        <w:t>Reliance on IP professionals’ approval of the business plan, and their concrete support for it, w</w:t>
      </w:r>
      <w:r w:rsidR="00AB633C">
        <w:t>ill</w:t>
      </w:r>
      <w:r>
        <w:t xml:space="preserve"> represent an excellent way for </w:t>
      </w:r>
      <w:r w:rsidR="00AB633C">
        <w:t>IP Inclusive</w:t>
      </w:r>
      <w:r>
        <w:t xml:space="preserve"> to </w:t>
      </w:r>
      <w:r w:rsidR="00717895">
        <w:t>take account of the community it serve</w:t>
      </w:r>
      <w:r w:rsidR="00AB633C">
        <w:t>s</w:t>
      </w:r>
      <w:r w:rsidR="00717895">
        <w:t xml:space="preserve">, arguably more </w:t>
      </w:r>
      <w:r w:rsidR="0055520E">
        <w:t>meaningful</w:t>
      </w:r>
      <w:r w:rsidR="00717895">
        <w:t xml:space="preserve"> than a mandatory subscription scheme.</w:t>
      </w:r>
    </w:p>
    <w:p w14:paraId="148194D6" w14:textId="77CA65FB" w:rsidR="007862C5" w:rsidRDefault="0078016C" w:rsidP="00A049E3">
      <w:pPr>
        <w:pStyle w:val="ListParagraph"/>
        <w:numPr>
          <w:ilvl w:val="0"/>
          <w:numId w:val="32"/>
        </w:numPr>
      </w:pPr>
      <w:r>
        <w:t>Administrative s</w:t>
      </w:r>
      <w:r w:rsidR="007862C5">
        <w:t>implicity</w:t>
      </w:r>
    </w:p>
    <w:p w14:paraId="58404242" w14:textId="1E054054" w:rsidR="007862C5" w:rsidRDefault="00D464E3" w:rsidP="007862C5">
      <w:pPr>
        <w:pStyle w:val="ListParagraph"/>
        <w:numPr>
          <w:ilvl w:val="1"/>
          <w:numId w:val="32"/>
        </w:numPr>
      </w:pPr>
      <w:r>
        <w:t>D</w:t>
      </w:r>
      <w:r w:rsidR="007862C5">
        <w:t xml:space="preserve">onations and sponsorships </w:t>
      </w:r>
      <w:r w:rsidR="00AB633C">
        <w:t>will</w:t>
      </w:r>
      <w:r w:rsidR="007862C5">
        <w:t xml:space="preserve"> be easier to process than </w:t>
      </w:r>
      <w:r w:rsidR="007A7BB9">
        <w:t>a blanket signatory subscription scheme.  They w</w:t>
      </w:r>
      <w:r w:rsidR="00AB633C">
        <w:t>ill</w:t>
      </w:r>
      <w:r w:rsidR="007A7BB9">
        <w:t xml:space="preserve"> only require interaction with genuine donors.</w:t>
      </w:r>
      <w:r w:rsidR="00F60E3D">
        <w:t xml:space="preserve">  </w:t>
      </w:r>
      <w:r w:rsidR="006B2A8F">
        <w:t>We</w:t>
      </w:r>
      <w:r w:rsidR="00F60E3D">
        <w:t xml:space="preserve"> believe it m</w:t>
      </w:r>
      <w:r w:rsidR="006B2A8F">
        <w:t>ay</w:t>
      </w:r>
      <w:r w:rsidR="00F60E3D">
        <w:t xml:space="preserve"> be possible to register with a platform such as Virgin Money Giving to handle </w:t>
      </w:r>
      <w:r>
        <w:t>some</w:t>
      </w:r>
      <w:r w:rsidR="00F60E3D">
        <w:t xml:space="preserve"> of the administrative </w:t>
      </w:r>
      <w:r w:rsidR="00C039F9">
        <w:t xml:space="preserve">burden, making processing easier for both </w:t>
      </w:r>
      <w:r w:rsidR="006B2A8F">
        <w:t>IP Inclusive</w:t>
      </w:r>
      <w:r w:rsidR="00C039F9">
        <w:t xml:space="preserve"> and its donors.</w:t>
      </w:r>
    </w:p>
    <w:p w14:paraId="1DE8D353" w14:textId="6BCC37B2" w:rsidR="0055520E" w:rsidRDefault="00A933F4" w:rsidP="00A049E3">
      <w:pPr>
        <w:pStyle w:val="ListParagraph"/>
        <w:numPr>
          <w:ilvl w:val="0"/>
          <w:numId w:val="32"/>
        </w:numPr>
      </w:pPr>
      <w:r>
        <w:t>Trust and goodwill</w:t>
      </w:r>
    </w:p>
    <w:p w14:paraId="4B42B3A8" w14:textId="52D53B46" w:rsidR="00B53674" w:rsidRDefault="00BF0959" w:rsidP="00B53674">
      <w:pPr>
        <w:pStyle w:val="ListParagraph"/>
        <w:numPr>
          <w:ilvl w:val="1"/>
          <w:numId w:val="32"/>
        </w:numPr>
      </w:pPr>
      <w:r>
        <w:t>An approach</w:t>
      </w:r>
      <w:r w:rsidR="00B53674" w:rsidRPr="00B53674">
        <w:t xml:space="preserve"> based on trust</w:t>
      </w:r>
      <w:r>
        <w:t xml:space="preserve"> is</w:t>
      </w:r>
      <w:r w:rsidR="00B53674" w:rsidRPr="00B53674">
        <w:t xml:space="preserve"> </w:t>
      </w:r>
      <w:r w:rsidR="006B2A8F">
        <w:t>we</w:t>
      </w:r>
      <w:r w:rsidR="00B53674" w:rsidRPr="00B53674">
        <w:t xml:space="preserve"> believe </w:t>
      </w:r>
      <w:r>
        <w:t>more</w:t>
      </w:r>
      <w:r w:rsidR="00B53674" w:rsidRPr="00B53674">
        <w:t xml:space="preserve"> appropriate in view of IP </w:t>
      </w:r>
      <w:proofErr w:type="spellStart"/>
      <w:r w:rsidR="00B53674" w:rsidRPr="00B53674">
        <w:t>Inclusive’s</w:t>
      </w:r>
      <w:proofErr w:type="spellEnd"/>
      <w:r w:rsidR="00B53674" w:rsidRPr="00B53674">
        <w:t xml:space="preserve"> history and its future objectives: the initiative has been a success because both individuals and organisations have given voluntarily, which is worth retaining and perhaps marks us out.  </w:t>
      </w:r>
    </w:p>
    <w:p w14:paraId="07B8D09B" w14:textId="77370D4E" w:rsidR="00BF0959" w:rsidRDefault="00063305" w:rsidP="00B53674">
      <w:pPr>
        <w:pStyle w:val="ListParagraph"/>
        <w:numPr>
          <w:ilvl w:val="1"/>
          <w:numId w:val="32"/>
        </w:numPr>
      </w:pPr>
      <w:r>
        <w:t>Asking for donations to a good cause, r</w:t>
      </w:r>
      <w:r w:rsidR="00BF0959">
        <w:t xml:space="preserve">ather than </w:t>
      </w:r>
      <w:r w:rsidR="00BF0959">
        <w:rPr>
          <w:i/>
          <w:iCs/>
        </w:rPr>
        <w:t>requiring</w:t>
      </w:r>
      <w:r w:rsidR="00BF0959">
        <w:t xml:space="preserve"> payment</w:t>
      </w:r>
      <w:r>
        <w:t xml:space="preserve"> for a business proposition</w:t>
      </w:r>
      <w:r w:rsidR="00BF0959">
        <w:t xml:space="preserve">, </w:t>
      </w:r>
      <w:r>
        <w:t>shifts the mindset towards</w:t>
      </w:r>
      <w:r w:rsidR="00A9258A">
        <w:t xml:space="preserve"> the</w:t>
      </w:r>
      <w:r>
        <w:t xml:space="preserve"> CSR</w:t>
      </w:r>
      <w:r w:rsidR="00A9258A">
        <w:t xml:space="preserve"> section of the corporate budget, wh</w:t>
      </w:r>
      <w:r w:rsidR="000A1D20">
        <w:t xml:space="preserve">ere </w:t>
      </w:r>
      <w:r w:rsidR="0053124D">
        <w:t>we may be</w:t>
      </w:r>
      <w:r w:rsidR="000A1D20">
        <w:t xml:space="preserve"> more likely to see generosity.</w:t>
      </w:r>
      <w:r>
        <w:t xml:space="preserve"> </w:t>
      </w:r>
    </w:p>
    <w:p w14:paraId="37F977D7" w14:textId="7B555C34" w:rsidR="00B53674" w:rsidRDefault="00F9633B" w:rsidP="00A049E3">
      <w:pPr>
        <w:pStyle w:val="ListParagraph"/>
        <w:numPr>
          <w:ilvl w:val="0"/>
          <w:numId w:val="32"/>
        </w:numPr>
      </w:pPr>
      <w:r>
        <w:t>Risk management</w:t>
      </w:r>
    </w:p>
    <w:p w14:paraId="14BF2C62" w14:textId="0EB0BD57" w:rsidR="00F9633B" w:rsidRDefault="00F9633B" w:rsidP="00F9633B">
      <w:pPr>
        <w:pStyle w:val="ListParagraph"/>
        <w:numPr>
          <w:ilvl w:val="1"/>
          <w:numId w:val="32"/>
        </w:numPr>
      </w:pPr>
      <w:r>
        <w:t>By publishing the business plan well in advance, and seeking the funding to support it,</w:t>
      </w:r>
      <w:r w:rsidR="0053124D">
        <w:t xml:space="preserve"> IP Inclusive can</w:t>
      </w:r>
      <w:r>
        <w:t xml:space="preserve"> establish at the start of </w:t>
      </w:r>
      <w:r w:rsidR="00EC2B10">
        <w:t>each</w:t>
      </w:r>
      <w:r>
        <w:t xml:space="preserve"> year whether it</w:t>
      </w:r>
      <w:r w:rsidR="0053124D">
        <w:t xml:space="preserve">s </w:t>
      </w:r>
      <w:r w:rsidR="008B4595">
        <w:t>plans are</w:t>
      </w:r>
      <w:r>
        <w:t xml:space="preserve"> financially viable.  If the necessary funding </w:t>
      </w:r>
      <w:r w:rsidR="00A533A2">
        <w:t>is not available</w:t>
      </w:r>
      <w:r>
        <w:t>, it w</w:t>
      </w:r>
      <w:r w:rsidR="00A533A2">
        <w:t>ill</w:t>
      </w:r>
      <w:r>
        <w:t xml:space="preserve"> have the option to </w:t>
      </w:r>
      <w:r w:rsidR="00BF0B86">
        <w:t>alter the business plan and/or attempt a different approach to fundraising</w:t>
      </w:r>
      <w:r w:rsidR="00A10305">
        <w:t>.</w:t>
      </w:r>
    </w:p>
    <w:p w14:paraId="69A7A019" w14:textId="211F9702" w:rsidR="00124664" w:rsidRDefault="003A16AD" w:rsidP="003A16AD">
      <w:r>
        <w:t>The</w:t>
      </w:r>
      <w:r w:rsidR="00124664">
        <w:t xml:space="preserve"> two main (potential) disadvantages</w:t>
      </w:r>
      <w:r>
        <w:t xml:space="preserve"> of this model</w:t>
      </w:r>
      <w:r w:rsidR="00124664">
        <w:t xml:space="preserve"> would be (a) uncertainty around whether IP Inclusive c</w:t>
      </w:r>
      <w:r>
        <w:t>ould</w:t>
      </w:r>
      <w:r w:rsidR="00124664">
        <w:t xml:space="preserve"> raise sufficient funds to continue each year and (b) the human resources needed to solicit donations, </w:t>
      </w:r>
      <w:proofErr w:type="gramStart"/>
      <w:r w:rsidR="00124664">
        <w:t>in particular from</w:t>
      </w:r>
      <w:proofErr w:type="gramEnd"/>
      <w:r w:rsidR="00124664">
        <w:t xml:space="preserve"> larger donors.  Arguably, however, a signatory subscription scheme would also carry some uncertainty (potential loss of signatories, or simply failure to pay) and would also require resources in, for example, soliciting and processing subscriptions each year, chasing late payers, and agonising over the status of those who failed to pay.  Both disadvantages can be mitigated by running a single annual fundraising campaign and shaping the following twelve months’ plans around the funding achieved.</w:t>
      </w:r>
    </w:p>
    <w:p w14:paraId="055B0329" w14:textId="77777777" w:rsidR="00DD7C84" w:rsidRDefault="00DD7C84" w:rsidP="00DD7C84"/>
    <w:p w14:paraId="528F25C2" w14:textId="0EEB4C43" w:rsidR="00D45674" w:rsidRDefault="00F749C0" w:rsidP="00671ECC">
      <w:pPr>
        <w:pStyle w:val="Heading2"/>
      </w:pPr>
      <w:bookmarkStart w:id="49" w:name="_Toc64900656"/>
      <w:r>
        <w:t>V</w:t>
      </w:r>
      <w:r w:rsidR="00BC59DA">
        <w:t>.</w:t>
      </w:r>
      <w:r w:rsidR="00F128DA">
        <w:t>3</w:t>
      </w:r>
      <w:bookmarkStart w:id="50" w:name="_Toc64900657"/>
      <w:bookmarkEnd w:id="49"/>
      <w:r w:rsidR="005A3C6A">
        <w:tab/>
        <w:t>Articulating the value</w:t>
      </w:r>
      <w:bookmarkEnd w:id="50"/>
    </w:p>
    <w:p w14:paraId="4EAFB575" w14:textId="26263156" w:rsidR="00244CE7" w:rsidRDefault="0038605A" w:rsidP="009E4947">
      <w:r>
        <w:t>This type of funding model will require</w:t>
      </w:r>
      <w:r w:rsidR="004C3DF8">
        <w:t xml:space="preserve"> </w:t>
      </w:r>
      <w:r w:rsidR="00B22119">
        <w:t xml:space="preserve">IP Inclusive </w:t>
      </w:r>
      <w:r w:rsidR="00DF4F00">
        <w:t>to</w:t>
      </w:r>
      <w:r w:rsidR="004C3DF8">
        <w:t xml:space="preserve"> articulate the</w:t>
      </w:r>
      <w:r w:rsidR="00B01650">
        <w:t xml:space="preserve"> impact and</w:t>
      </w:r>
      <w:r w:rsidR="004C3DF8">
        <w:t xml:space="preserve"> value of</w:t>
      </w:r>
      <w:r w:rsidR="00B01650">
        <w:t xml:space="preserve"> its work, sufficient to persuade </w:t>
      </w:r>
      <w:r w:rsidR="009B0267">
        <w:t>people</w:t>
      </w:r>
      <w:r w:rsidR="00B01650">
        <w:t xml:space="preserve"> that the IP sector would be </w:t>
      </w:r>
      <w:r w:rsidR="00BD53A9">
        <w:t xml:space="preserve">the </w:t>
      </w:r>
      <w:r w:rsidR="00B01650">
        <w:t xml:space="preserve">poorer without </w:t>
      </w:r>
      <w:r w:rsidR="00B22119">
        <w:t>it</w:t>
      </w:r>
      <w:r w:rsidR="00B01650">
        <w:t>.</w:t>
      </w:r>
      <w:r w:rsidR="001C1459">
        <w:t xml:space="preserve">  </w:t>
      </w:r>
      <w:r w:rsidR="00B22119">
        <w:t>We</w:t>
      </w:r>
      <w:r w:rsidR="001C1459">
        <w:t xml:space="preserve"> suggest th</w:t>
      </w:r>
      <w:r w:rsidR="00BD53A9">
        <w:t>at th</w:t>
      </w:r>
      <w:r w:rsidR="001C1459">
        <w:t xml:space="preserve">e annual business plan, published as a basis for raising the </w:t>
      </w:r>
      <w:r w:rsidR="009B0267">
        <w:t>following</w:t>
      </w:r>
      <w:r w:rsidR="001C1459">
        <w:t xml:space="preserve"> year’s funds, be accompanied by an impact report for the preceding year</w:t>
      </w:r>
      <w:r w:rsidR="009E4947">
        <w:t>.</w:t>
      </w:r>
      <w:r w:rsidR="00BD53A9">
        <w:t xml:space="preserve">  It w</w:t>
      </w:r>
      <w:r w:rsidR="00B22119">
        <w:t>ill</w:t>
      </w:r>
      <w:r w:rsidR="00BD53A9">
        <w:t xml:space="preserve"> then be clear to potential donors how their money w</w:t>
      </w:r>
      <w:r w:rsidR="00B22119">
        <w:t>ill</w:t>
      </w:r>
      <w:r w:rsidR="00BD53A9">
        <w:t xml:space="preserve"> be spent and the effect it </w:t>
      </w:r>
      <w:r w:rsidR="001C73E7">
        <w:t>could be expected to</w:t>
      </w:r>
      <w:r w:rsidR="00BD53A9">
        <w:t xml:space="preserve"> have on D&amp;I in the IP professions.</w:t>
      </w:r>
      <w:r w:rsidR="009E4947">
        <w:t xml:space="preserve">  </w:t>
      </w:r>
    </w:p>
    <w:p w14:paraId="3A8EA9AF" w14:textId="37688F9E" w:rsidR="002437F2" w:rsidRDefault="00293ED4" w:rsidP="002437F2">
      <w:r>
        <w:lastRenderedPageBreak/>
        <w:t xml:space="preserve">Responses to </w:t>
      </w:r>
      <w:r w:rsidR="0081115B">
        <w:t>our</w:t>
      </w:r>
      <w:r w:rsidR="008E4560">
        <w:t xml:space="preserve"> 2020</w:t>
      </w:r>
      <w:r>
        <w:t xml:space="preserve"> </w:t>
      </w:r>
      <w:r w:rsidR="008E4560">
        <w:t>survey</w:t>
      </w:r>
      <w:r w:rsidR="00BC4A7C">
        <w:fldChar w:fldCharType="begin"/>
      </w:r>
      <w:r w:rsidR="00BC4A7C">
        <w:instrText xml:space="preserve"> NOTEREF _Ref64901825 \f \h </w:instrText>
      </w:r>
      <w:r w:rsidR="00BC4A7C">
        <w:fldChar w:fldCharType="separate"/>
      </w:r>
      <w:r w:rsidR="00C07C70" w:rsidRPr="00C07C70">
        <w:rPr>
          <w:rStyle w:val="FootnoteReference"/>
        </w:rPr>
        <w:t>1</w:t>
      </w:r>
      <w:r w:rsidR="00BC4A7C">
        <w:fldChar w:fldCharType="end"/>
      </w:r>
      <w:r w:rsidR="008E4560">
        <w:t xml:space="preserve"> confirmed that</w:t>
      </w:r>
      <w:r w:rsidR="002437F2">
        <w:t xml:space="preserve"> IP </w:t>
      </w:r>
      <w:proofErr w:type="spellStart"/>
      <w:r w:rsidR="002437F2">
        <w:t>Inclusive’s</w:t>
      </w:r>
      <w:proofErr w:type="spellEnd"/>
      <w:r w:rsidR="002437F2">
        <w:t xml:space="preserve"> work</w:t>
      </w:r>
      <w:r w:rsidR="008E4560">
        <w:t xml:space="preserve"> has value to </w:t>
      </w:r>
      <w:r w:rsidR="002437F2">
        <w:t xml:space="preserve">both individual organisations and professionals </w:t>
      </w:r>
      <w:proofErr w:type="gramStart"/>
      <w:r w:rsidR="002437F2">
        <w:t>and also</w:t>
      </w:r>
      <w:proofErr w:type="gramEnd"/>
      <w:r w:rsidR="002437F2">
        <w:t xml:space="preserve"> the IP sector as a whole</w:t>
      </w:r>
      <w:r w:rsidR="008E4560">
        <w:t xml:space="preserve">. </w:t>
      </w:r>
      <w:r w:rsidR="002437F2">
        <w:t xml:space="preserve"> The</w:t>
      </w:r>
      <w:r w:rsidR="000B64B3">
        <w:t>y</w:t>
      </w:r>
      <w:r w:rsidR="002437F2">
        <w:t xml:space="preserve"> told us, for example, that our Charter signatories value access to our support networks; our training and resources; the </w:t>
      </w:r>
      <w:r w:rsidR="002437F2" w:rsidRPr="00D6393C">
        <w:t>sector-wide networking and business development opportunities</w:t>
      </w:r>
      <w:r w:rsidR="002437F2">
        <w:t xml:space="preserve"> we make available</w:t>
      </w:r>
      <w:r w:rsidR="002437F2" w:rsidRPr="00D6393C">
        <w:t>;</w:t>
      </w:r>
      <w:r w:rsidR="002437F2">
        <w:t xml:space="preserve"> the</w:t>
      </w:r>
      <w:r w:rsidR="002437F2" w:rsidRPr="00D6393C">
        <w:t xml:space="preserve"> sense of community</w:t>
      </w:r>
      <w:r w:rsidR="002437F2">
        <w:t xml:space="preserve"> we engender; and the fact that involvement in IP Inclusive can be of help in demonstrating an organisation’s D&amp;I and/or CSR commitments, for example to clients</w:t>
      </w:r>
      <w:r w:rsidR="0081115B">
        <w:t xml:space="preserve"> and recruits</w:t>
      </w:r>
      <w:r w:rsidR="002437F2" w:rsidRPr="00D6393C">
        <w:t>.</w:t>
      </w:r>
      <w:r w:rsidR="002437F2">
        <w:t xml:space="preserve">  They told us that thi</w:t>
      </w:r>
      <w:r w:rsidR="002437F2" w:rsidRPr="00006E1C">
        <w:t>s value has been largely retained through the Covid-19 restrictions.</w:t>
      </w:r>
      <w:r w:rsidR="002437F2">
        <w:t xml:space="preserve">  We know that to obtain many of IP </w:t>
      </w:r>
      <w:proofErr w:type="spellStart"/>
      <w:r w:rsidR="002437F2">
        <w:t>Inclusive’s</w:t>
      </w:r>
      <w:proofErr w:type="spellEnd"/>
      <w:r w:rsidR="002437F2">
        <w:t xml:space="preserve"> benefits elsewhere </w:t>
      </w:r>
      <w:r w:rsidR="001C639B">
        <w:t>c</w:t>
      </w:r>
      <w:r w:rsidR="002437F2">
        <w:t xml:space="preserve">ould cost an organisation several times the </w:t>
      </w:r>
      <w:r w:rsidR="00F46ED6">
        <w:t>donations we</w:t>
      </w:r>
      <w:r w:rsidR="00C47268">
        <w:t xml:space="preserve"> hope </w:t>
      </w:r>
      <w:r w:rsidR="00B71972">
        <w:t xml:space="preserve">to receive from </w:t>
      </w:r>
      <w:proofErr w:type="gramStart"/>
      <w:r w:rsidR="00B71972">
        <w:t>them</w:t>
      </w:r>
      <w:r w:rsidR="007524D2">
        <w:t>, and</w:t>
      </w:r>
      <w:proofErr w:type="gramEnd"/>
      <w:r w:rsidR="002437F2">
        <w:t xml:space="preserve"> would likely be less well-tailored and lack the associated networking and community benefits.  We </w:t>
      </w:r>
      <w:r w:rsidR="001C639B">
        <w:t xml:space="preserve">also </w:t>
      </w:r>
      <w:r w:rsidR="002437F2">
        <w:t xml:space="preserve">know that many recognise the importance of IP Inclusive on moral </w:t>
      </w:r>
      <w:r w:rsidR="000B64B3">
        <w:t xml:space="preserve">as well as commercial </w:t>
      </w:r>
      <w:r w:rsidR="002437F2">
        <w:t>grounds.</w:t>
      </w:r>
    </w:p>
    <w:p w14:paraId="0E107EC9" w14:textId="3BA24376" w:rsidR="002437F2" w:rsidRDefault="002437F2" w:rsidP="002437F2">
      <w:r>
        <w:t xml:space="preserve">We know </w:t>
      </w:r>
      <w:r w:rsidR="001C639B">
        <w:t xml:space="preserve">in particular – from </w:t>
      </w:r>
      <w:r>
        <w:t>several of our 2020 events</w:t>
      </w:r>
      <w:r w:rsidR="001C639B">
        <w:t xml:space="preserve"> –</w:t>
      </w:r>
      <w:r>
        <w:t xml:space="preserve"> that recruitment and outreach matter to IP professionals, and thus that our Careers in Ideas campaign has value to individual </w:t>
      </w:r>
      <w:r w:rsidR="00802922">
        <w:t xml:space="preserve">employers, the </w:t>
      </w:r>
      <w:r>
        <w:t xml:space="preserve">membership bodies </w:t>
      </w:r>
      <w:r w:rsidR="00802922">
        <w:t>that</w:t>
      </w:r>
      <w:r>
        <w:t xml:space="preserve"> represent them and the</w:t>
      </w:r>
      <w:r w:rsidR="00802922">
        <w:t xml:space="preserve"> wider IP sector</w:t>
      </w:r>
      <w:r>
        <w:t>.</w:t>
      </w:r>
    </w:p>
    <w:p w14:paraId="13E5A05E" w14:textId="5CBA93DE" w:rsidR="00302F73" w:rsidRDefault="00302F73" w:rsidP="002437F2">
      <w:proofErr w:type="gramStart"/>
      <w:r>
        <w:t>Accordingly</w:t>
      </w:r>
      <w:proofErr w:type="gramEnd"/>
      <w:r>
        <w:t xml:space="preserve"> we</w:t>
      </w:r>
      <w:r w:rsidR="000B64B3">
        <w:t xml:space="preserve"> believe th</w:t>
      </w:r>
      <w:r w:rsidR="00D67DCD">
        <w:t>at donations to IP Inclusive</w:t>
      </w:r>
      <w:r w:rsidR="000B64B3">
        <w:t xml:space="preserve"> c</w:t>
      </w:r>
      <w:r w:rsidR="00B71972">
        <w:t>an</w:t>
      </w:r>
      <w:r w:rsidR="000B64B3">
        <w:t xml:space="preserve"> be justified</w:t>
      </w:r>
      <w:r w:rsidR="00D67DCD">
        <w:t xml:space="preserve"> on both </w:t>
      </w:r>
      <w:r w:rsidR="004F4CCA">
        <w:t xml:space="preserve">a </w:t>
      </w:r>
      <w:r w:rsidR="00D67DCD">
        <w:t xml:space="preserve">business and </w:t>
      </w:r>
      <w:r w:rsidR="004F4CCA">
        <w:t xml:space="preserve">an </w:t>
      </w:r>
      <w:r w:rsidR="00D67DCD">
        <w:t xml:space="preserve">ethical </w:t>
      </w:r>
      <w:r w:rsidR="004F4CCA">
        <w:t>basi</w:t>
      </w:r>
      <w:r w:rsidR="00D67DCD">
        <w:t>s.</w:t>
      </w:r>
      <w:r w:rsidR="004F4CCA">
        <w:t xml:space="preserve">  </w:t>
      </w:r>
      <w:r w:rsidR="00AD1473">
        <w:t xml:space="preserve">We are hopeful that the proposed scheme will yield sufficient funds to allow the initiative to thrive – and indeed grow – over future years. </w:t>
      </w:r>
    </w:p>
    <w:p w14:paraId="6C6E3F04" w14:textId="1E8CD4B3" w:rsidR="00257A93" w:rsidRDefault="00302F73" w:rsidP="002437F2">
      <w:r>
        <w:t>IP Inclusive</w:t>
      </w:r>
      <w:r w:rsidR="00257A93" w:rsidRPr="00257A93">
        <w:t xml:space="preserve"> has, of course, different types of value for different </w:t>
      </w:r>
      <w:r w:rsidR="00924606">
        <w:t>people</w:t>
      </w:r>
      <w:r w:rsidR="00257A93" w:rsidRPr="00257A93">
        <w:t xml:space="preserve">, and the way we </w:t>
      </w:r>
      <w:r w:rsidR="00924606">
        <w:t>present</w:t>
      </w:r>
      <w:r w:rsidR="00257A93" w:rsidRPr="00257A93">
        <w:t xml:space="preserve"> our funding requests w</w:t>
      </w:r>
      <w:r w:rsidR="00B71972">
        <w:t>ill</w:t>
      </w:r>
      <w:r w:rsidR="00257A93" w:rsidRPr="00257A93">
        <w:t xml:space="preserve"> need to be tailored accordingly.  The 2020 survey results provided valuable information in this context, and whilst our report</w:t>
      </w:r>
      <w:r w:rsidR="0071379F">
        <w:t xml:space="preserve"> of that survey</w:t>
      </w:r>
      <w:r w:rsidR="00257A93" w:rsidRPr="00257A93">
        <w:t xml:space="preserve"> talks in terms of Charter signatory subscriptions, it provides a useful discussion </w:t>
      </w:r>
      <w:r w:rsidR="007524D2">
        <w:t>of</w:t>
      </w:r>
      <w:r w:rsidR="00257A93" w:rsidRPr="00257A93">
        <w:t xml:space="preserve"> how we might shape a</w:t>
      </w:r>
      <w:r w:rsidR="0071379F">
        <w:t>n IP Inclusive</w:t>
      </w:r>
      <w:r w:rsidR="00257A93" w:rsidRPr="00257A93">
        <w:t xml:space="preserve"> funding scheme and associated communications.</w:t>
      </w:r>
    </w:p>
    <w:p w14:paraId="307A304F" w14:textId="5A9C1932" w:rsidR="005206FA" w:rsidRDefault="005206FA" w:rsidP="009E4947"/>
    <w:p w14:paraId="007171F2" w14:textId="73D96C2C" w:rsidR="005206FA" w:rsidRDefault="00DB5206" w:rsidP="00671ECC">
      <w:pPr>
        <w:pStyle w:val="Heading2"/>
      </w:pPr>
      <w:bookmarkStart w:id="51" w:name="_Toc64900658"/>
      <w:r>
        <w:t>V</w:t>
      </w:r>
      <w:r w:rsidR="005206FA">
        <w:t>.</w:t>
      </w:r>
      <w:r w:rsidR="00F128DA">
        <w:t>4</w:t>
      </w:r>
      <w:r w:rsidR="005206FA">
        <w:tab/>
      </w:r>
      <w:r w:rsidR="00DD0E21">
        <w:t>Specific</w:t>
      </w:r>
      <w:r w:rsidR="00017176">
        <w:t xml:space="preserve"> </w:t>
      </w:r>
      <w:r w:rsidR="00A87929">
        <w:t xml:space="preserve">additional </w:t>
      </w:r>
      <w:r w:rsidR="00017176">
        <w:t>projects</w:t>
      </w:r>
      <w:bookmarkEnd w:id="51"/>
    </w:p>
    <w:p w14:paraId="038CCE2B" w14:textId="0F619578" w:rsidR="00C961C7" w:rsidRDefault="0071379F" w:rsidP="00140CB3">
      <w:r>
        <w:t>IP Inclusive will still</w:t>
      </w:r>
      <w:r w:rsidR="0086371B">
        <w:t xml:space="preserve"> </w:t>
      </w:r>
      <w:r w:rsidR="00140CB3">
        <w:t xml:space="preserve">be free to </w:t>
      </w:r>
      <w:r w:rsidR="00DD0E21">
        <w:t xml:space="preserve">embark on </w:t>
      </w:r>
      <w:r w:rsidR="00A87929">
        <w:t xml:space="preserve">additional </w:t>
      </w:r>
      <w:r w:rsidR="00140CB3">
        <w:t>projects if it wishe</w:t>
      </w:r>
      <w:r>
        <w:t>s</w:t>
      </w:r>
      <w:r w:rsidR="00140CB3">
        <w:t>, depending on its success in sourcing funding</w:t>
      </w:r>
      <w:r w:rsidR="00DD0E21">
        <w:t xml:space="preserve"> above the level of its basic operating costs.  </w:t>
      </w:r>
      <w:r w:rsidR="00140CB3">
        <w:t xml:space="preserve">Where possible such projects </w:t>
      </w:r>
      <w:r>
        <w:t>will</w:t>
      </w:r>
      <w:r w:rsidR="00140CB3">
        <w:t xml:space="preserve"> be </w:t>
      </w:r>
      <w:proofErr w:type="gramStart"/>
      <w:r w:rsidR="00140CB3">
        <w:t>planned in advance</w:t>
      </w:r>
      <w:proofErr w:type="gramEnd"/>
      <w:r w:rsidR="00140CB3">
        <w:t xml:space="preserve"> each year</w:t>
      </w:r>
      <w:r w:rsidR="00DE53DE">
        <w:t>, included in the published business plan,</w:t>
      </w:r>
      <w:r w:rsidR="00140CB3">
        <w:t xml:space="preserve"> and thus subject to </w:t>
      </w:r>
      <w:r w:rsidR="004209C4">
        <w:t>stakeholder</w:t>
      </w:r>
      <w:r w:rsidR="00140CB3">
        <w:t xml:space="preserve"> approval.</w:t>
      </w:r>
      <w:r w:rsidR="0086371B">
        <w:t xml:space="preserve"> </w:t>
      </w:r>
      <w:r w:rsidR="002342C3">
        <w:t xml:space="preserve"> We would like to allow for </w:t>
      </w:r>
      <w:r w:rsidR="00C6521F">
        <w:t xml:space="preserve">at least </w:t>
      </w:r>
      <w:r w:rsidR="002342C3">
        <w:t>one or two each year</w:t>
      </w:r>
      <w:r w:rsidR="00C6521F">
        <w:t>, as indicated in the Annex I</w:t>
      </w:r>
      <w:r w:rsidR="003F7A43">
        <w:t>V</w:t>
      </w:r>
      <w:r w:rsidR="00C6521F">
        <w:t xml:space="preserve"> cost forecasts (see Table </w:t>
      </w:r>
      <w:r w:rsidR="00F56897">
        <w:t>2</w:t>
      </w:r>
      <w:r w:rsidR="00C6521F">
        <w:t>).</w:t>
      </w:r>
      <w:r w:rsidR="004209C4">
        <w:t xml:space="preserve">  </w:t>
      </w:r>
    </w:p>
    <w:p w14:paraId="24BFC63A" w14:textId="01EE5B93" w:rsidR="00623DE6" w:rsidRDefault="006478EB" w:rsidP="00623DE6">
      <w:r>
        <w:t>Additional funding, for example through sponsorships, external grants or “crowd</w:t>
      </w:r>
      <w:r w:rsidR="00587508">
        <w:t>-funding” campaigns (see below) could be sought on an ad hoc basis for specific projects,</w:t>
      </w:r>
      <w:r w:rsidR="004F0EBB">
        <w:t xml:space="preserve"> activities, events or items of expenditure,</w:t>
      </w:r>
      <w:r w:rsidR="00587508">
        <w:t xml:space="preserve"> the need or desire for which </w:t>
      </w:r>
      <w:r w:rsidR="004B0F10">
        <w:t xml:space="preserve">might </w:t>
      </w:r>
      <w:r w:rsidR="009026E0">
        <w:t>become clear after publication of the business plan.</w:t>
      </w:r>
      <w:r w:rsidR="004F0EBB">
        <w:t xml:space="preserve">  </w:t>
      </w:r>
      <w:r w:rsidR="00623DE6">
        <w:t xml:space="preserve">For this we could approach our Charter signatories, our individual </w:t>
      </w:r>
      <w:proofErr w:type="gramStart"/>
      <w:r w:rsidR="00623DE6">
        <w:t>supporters</w:t>
      </w:r>
      <w:proofErr w:type="gramEnd"/>
      <w:r w:rsidR="00623DE6">
        <w:t xml:space="preserve"> and potentially also external partners.  </w:t>
      </w:r>
      <w:r w:rsidR="00623DE6" w:rsidRPr="00B20DAD">
        <w:t xml:space="preserve">Campaigns such as the 2018 and 2019 “IP Inclusive Weeks” might provide good opportunities.  </w:t>
      </w:r>
    </w:p>
    <w:p w14:paraId="0C1C9644" w14:textId="6C00193F" w:rsidR="00140CB3" w:rsidRDefault="00AA3751" w:rsidP="00140CB3">
      <w:r>
        <w:t>If</w:t>
      </w:r>
      <w:r w:rsidR="0086371B">
        <w:t xml:space="preserve"> </w:t>
      </w:r>
      <w:r w:rsidR="00140CB3">
        <w:t>a project require</w:t>
      </w:r>
      <w:r w:rsidR="00FF08D6">
        <w:t>s</w:t>
      </w:r>
      <w:r w:rsidR="00140CB3">
        <w:t xml:space="preserve"> </w:t>
      </w:r>
      <w:r>
        <w:t>LEO</w:t>
      </w:r>
      <w:r w:rsidR="00140CB3">
        <w:t xml:space="preserve"> input beyond the </w:t>
      </w:r>
      <w:r w:rsidR="00B435FE">
        <w:t>plann</w:t>
      </w:r>
      <w:r w:rsidR="00FF08D6">
        <w:t>e</w:t>
      </w:r>
      <w:r w:rsidR="00140CB3">
        <w:t xml:space="preserve">d </w:t>
      </w:r>
      <w:r w:rsidR="00BD2EB8">
        <w:t>two</w:t>
      </w:r>
      <w:r>
        <w:t xml:space="preserve"> </w:t>
      </w:r>
      <w:r w:rsidR="00140CB3">
        <w:t xml:space="preserve">days a week, that </w:t>
      </w:r>
      <w:r w:rsidR="0064450C">
        <w:t>w</w:t>
      </w:r>
      <w:r w:rsidR="00FF08D6">
        <w:t>ill</w:t>
      </w:r>
      <w:r w:rsidR="004D1743">
        <w:t xml:space="preserve"> </w:t>
      </w:r>
      <w:r w:rsidR="00140CB3">
        <w:t xml:space="preserve">be funded as part of the project costs and the </w:t>
      </w:r>
      <w:r>
        <w:t>LEO</w:t>
      </w:r>
      <w:r w:rsidR="00140CB3">
        <w:t xml:space="preserve"> w</w:t>
      </w:r>
      <w:r w:rsidR="00FF08D6">
        <w:t>ill</w:t>
      </w:r>
      <w:r w:rsidR="00140CB3">
        <w:t xml:space="preserve"> be expected to budget and fundraise accordingly.  This w</w:t>
      </w:r>
      <w:r w:rsidR="0064450C">
        <w:t>ill</w:t>
      </w:r>
      <w:r w:rsidR="00140CB3">
        <w:t xml:space="preserve"> provide more flexibility </w:t>
      </w:r>
      <w:r w:rsidR="004D1743">
        <w:t>for</w:t>
      </w:r>
      <w:r w:rsidR="00140CB3">
        <w:t xml:space="preserve"> expanding the </w:t>
      </w:r>
      <w:r>
        <w:t>LEO</w:t>
      </w:r>
      <w:r w:rsidR="00140CB3">
        <w:t xml:space="preserve"> role, which w</w:t>
      </w:r>
      <w:r w:rsidR="0064450C">
        <w:t>ill</w:t>
      </w:r>
      <w:r w:rsidR="00140CB3">
        <w:t xml:space="preserve"> only need to be remunerated as necessary </w:t>
      </w:r>
      <w:r w:rsidR="004D1743">
        <w:t>for</w:t>
      </w:r>
      <w:r w:rsidR="00140CB3">
        <w:t xml:space="preserve"> individual projects.</w:t>
      </w:r>
    </w:p>
    <w:p w14:paraId="77D436CD" w14:textId="3EFA9660" w:rsidR="00EB01C5" w:rsidRDefault="00EB01C5" w:rsidP="005206FA"/>
    <w:p w14:paraId="2E67A92F" w14:textId="7717B8E9" w:rsidR="009F5EEC" w:rsidRDefault="00DB5206" w:rsidP="00671ECC">
      <w:pPr>
        <w:pStyle w:val="Heading2"/>
      </w:pPr>
      <w:bookmarkStart w:id="52" w:name="_Toc64900659"/>
      <w:r>
        <w:lastRenderedPageBreak/>
        <w:t>V</w:t>
      </w:r>
      <w:r w:rsidR="009F5EEC">
        <w:t>.</w:t>
      </w:r>
      <w:r w:rsidR="00CA3122">
        <w:t>5</w:t>
      </w:r>
      <w:r w:rsidR="009F5EEC">
        <w:tab/>
        <w:t>Additional sources of funding</w:t>
      </w:r>
      <w:bookmarkEnd w:id="52"/>
    </w:p>
    <w:p w14:paraId="4BD12799" w14:textId="20B2D9BC" w:rsidR="005206FA" w:rsidRPr="00D20A15" w:rsidRDefault="005206FA" w:rsidP="005206FA">
      <w:r>
        <w:t xml:space="preserve">Other potential sources </w:t>
      </w:r>
      <w:r w:rsidR="003D4827">
        <w:t xml:space="preserve">of funding </w:t>
      </w:r>
      <w:r w:rsidR="00A7451C">
        <w:t xml:space="preserve">could </w:t>
      </w:r>
      <w:r>
        <w:t>include:</w:t>
      </w:r>
    </w:p>
    <w:p w14:paraId="31E8EF6D" w14:textId="79E466EE" w:rsidR="005206FA" w:rsidRDefault="005206FA" w:rsidP="005227A1">
      <w:pPr>
        <w:pStyle w:val="ListParagraph"/>
        <w:numPr>
          <w:ilvl w:val="0"/>
          <w:numId w:val="5"/>
        </w:numPr>
      </w:pPr>
      <w:r>
        <w:t>Applying for external grants where available</w:t>
      </w:r>
      <w:r w:rsidR="00F212A4">
        <w:t xml:space="preserve"> (and provided the </w:t>
      </w:r>
      <w:r w:rsidR="00A34772">
        <w:t>LEO</w:t>
      </w:r>
      <w:r w:rsidR="00F212A4">
        <w:t xml:space="preserve"> ha</w:t>
      </w:r>
      <w:r w:rsidR="00B435FE">
        <w:t>s</w:t>
      </w:r>
      <w:r w:rsidR="00F212A4">
        <w:t xml:space="preserve"> time)</w:t>
      </w:r>
    </w:p>
    <w:p w14:paraId="435A8A5B" w14:textId="77777777" w:rsidR="00A7451C" w:rsidRDefault="00A7451C" w:rsidP="00A7451C">
      <w:pPr>
        <w:pStyle w:val="ListParagraph"/>
        <w:numPr>
          <w:ilvl w:val="0"/>
          <w:numId w:val="5"/>
        </w:numPr>
      </w:pPr>
      <w:r>
        <w:t>Occasional</w:t>
      </w:r>
      <w:r w:rsidRPr="00B82AE4">
        <w:t xml:space="preserve"> “crowd-funding” campaign</w:t>
      </w:r>
      <w:r>
        <w:t>s</w:t>
      </w:r>
      <w:r w:rsidRPr="00B82AE4">
        <w:t xml:space="preserve">, whether or not linked to particular </w:t>
      </w:r>
      <w:proofErr w:type="gramStart"/>
      <w:r w:rsidRPr="00B82AE4">
        <w:t>project</w:t>
      </w:r>
      <w:r>
        <w:t>s</w:t>
      </w:r>
      <w:proofErr w:type="gramEnd"/>
    </w:p>
    <w:p w14:paraId="1BB9AA79" w14:textId="697228F4" w:rsidR="00431D73" w:rsidRDefault="00A7451C" w:rsidP="00A7451C">
      <w:pPr>
        <w:pStyle w:val="ListParagraph"/>
        <w:numPr>
          <w:ilvl w:val="1"/>
          <w:numId w:val="5"/>
        </w:numPr>
      </w:pPr>
      <w:r>
        <w:t xml:space="preserve">Again, </w:t>
      </w:r>
      <w:r w:rsidR="00431D73">
        <w:t>events</w:t>
      </w:r>
      <w:r w:rsidRPr="00B82AE4">
        <w:t xml:space="preserve"> such as IP Inclusive Week might provide</w:t>
      </w:r>
      <w:r w:rsidR="00431D73">
        <w:t xml:space="preserve"> a focus</w:t>
      </w:r>
      <w:r>
        <w:t xml:space="preserve"> for</w:t>
      </w:r>
      <w:r w:rsidRPr="00B82AE4">
        <w:t xml:space="preserve"> </w:t>
      </w:r>
      <w:proofErr w:type="gramStart"/>
      <w:r w:rsidRPr="00B82AE4">
        <w:t>th</w:t>
      </w:r>
      <w:r w:rsidR="00B435FE">
        <w:t>ese</w:t>
      </w:r>
      <w:proofErr w:type="gramEnd"/>
    </w:p>
    <w:p w14:paraId="1C685F58" w14:textId="266C847A" w:rsidR="005206FA" w:rsidRDefault="005206FA" w:rsidP="001947CD">
      <w:r>
        <w:t xml:space="preserve">The </w:t>
      </w:r>
      <w:r w:rsidR="001768AF">
        <w:t xml:space="preserve">2020 </w:t>
      </w:r>
      <w:r>
        <w:t>survey responses indicated that charges for</w:t>
      </w:r>
      <w:r w:rsidR="00F26976">
        <w:t xml:space="preserve"> access to</w:t>
      </w:r>
      <w:r>
        <w:t xml:space="preserve"> IP Inclusive events and resources would not be popular.  This fits with our underlying values and the intention that the benefits of IP Inclusive should be available to all IP professionals.  </w:t>
      </w:r>
      <w:proofErr w:type="gramStart"/>
      <w:r w:rsidR="00A34772">
        <w:t>Instead</w:t>
      </w:r>
      <w:proofErr w:type="gramEnd"/>
      <w:r w:rsidR="00A34772">
        <w:t xml:space="preserve"> we will</w:t>
      </w:r>
      <w:r>
        <w:t xml:space="preserve"> st</w:t>
      </w:r>
      <w:r w:rsidR="00A34772">
        <w:t>ay</w:t>
      </w:r>
      <w:r>
        <w:t xml:space="preserve"> with the current model, in which events and resources are free at the point of delivery and not used </w:t>
      </w:r>
      <w:r w:rsidR="007919E4">
        <w:t>to generate</w:t>
      </w:r>
      <w:r>
        <w:t xml:space="preserve"> revenue.  This </w:t>
      </w:r>
      <w:r w:rsidR="00C22ECC">
        <w:t>w</w:t>
      </w:r>
      <w:r w:rsidR="00A34772">
        <w:t>ill</w:t>
      </w:r>
      <w:r w:rsidR="00C22ECC">
        <w:t xml:space="preserve"> </w:t>
      </w:r>
      <w:r>
        <w:t>also simplif</w:t>
      </w:r>
      <w:r w:rsidR="00C22ECC">
        <w:t>y</w:t>
      </w:r>
      <w:r>
        <w:t xml:space="preserve"> </w:t>
      </w:r>
      <w:r w:rsidR="00A34772">
        <w:t xml:space="preserve">our </w:t>
      </w:r>
      <w:r>
        <w:t xml:space="preserve">administrative and accounting systems. </w:t>
      </w:r>
    </w:p>
    <w:p w14:paraId="12360F6D" w14:textId="77777777" w:rsidR="009F5EEC" w:rsidRDefault="009F5EEC" w:rsidP="001947CD"/>
    <w:p w14:paraId="0B554CAB" w14:textId="641DB642" w:rsidR="009F5EEC" w:rsidRPr="009F5EEC" w:rsidRDefault="00DB5206" w:rsidP="00671ECC">
      <w:pPr>
        <w:pStyle w:val="Heading2"/>
      </w:pPr>
      <w:bookmarkStart w:id="53" w:name="_Toc64900660"/>
      <w:r>
        <w:t>V</w:t>
      </w:r>
      <w:r w:rsidR="009F5EEC" w:rsidRPr="009F5EEC">
        <w:t>.</w:t>
      </w:r>
      <w:r w:rsidR="00CA3122">
        <w:t>6</w:t>
      </w:r>
      <w:r w:rsidR="009F5EEC" w:rsidRPr="009F5EEC">
        <w:tab/>
        <w:t>Other forms of support</w:t>
      </w:r>
      <w:bookmarkEnd w:id="53"/>
    </w:p>
    <w:p w14:paraId="626AE568" w14:textId="6602D354" w:rsidR="009F5EEC" w:rsidRPr="009F5EEC" w:rsidRDefault="00A34772" w:rsidP="009F5EEC">
      <w:r>
        <w:t>IP Inclusive will</w:t>
      </w:r>
      <w:r w:rsidR="009F5EEC" w:rsidRPr="009F5EEC">
        <w:t xml:space="preserve"> continue to </w:t>
      </w:r>
      <w:r w:rsidR="00C22ECC">
        <w:t>welcome</w:t>
      </w:r>
      <w:r w:rsidR="009F5EEC" w:rsidRPr="009F5EEC">
        <w:t xml:space="preserve"> non-financial forms of support such as event hosting and catering, publication and promotion of resources,</w:t>
      </w:r>
      <w:r w:rsidR="00805C1E">
        <w:t xml:space="preserve"> access to professional networks,</w:t>
      </w:r>
      <w:r w:rsidR="009F5EEC" w:rsidRPr="009F5EEC">
        <w:t xml:space="preserve"> </w:t>
      </w:r>
      <w:r w:rsidR="00805C1E">
        <w:t>and</w:t>
      </w:r>
      <w:r w:rsidR="009F5EEC" w:rsidRPr="009F5EEC">
        <w:t xml:space="preserve"> the provision of pro bono </w:t>
      </w:r>
      <w:r w:rsidR="007A3F1A">
        <w:t>advice and content</w:t>
      </w:r>
      <w:r w:rsidR="009F5EEC" w:rsidRPr="009F5EEC">
        <w:t xml:space="preserve">.  </w:t>
      </w:r>
      <w:r w:rsidR="007F30A3">
        <w:t xml:space="preserve">We should in fact nurture </w:t>
      </w:r>
      <w:r w:rsidR="007A3F1A">
        <w:t>an</w:t>
      </w:r>
      <w:r w:rsidR="009F5EEC" w:rsidRPr="009F5EEC">
        <w:t xml:space="preserve"> expectation that in this context, every individual and organisation </w:t>
      </w:r>
      <w:proofErr w:type="gramStart"/>
      <w:r w:rsidR="009F5EEC" w:rsidRPr="009F5EEC">
        <w:t>gives</w:t>
      </w:r>
      <w:proofErr w:type="gramEnd"/>
      <w:r w:rsidR="009F5EEC" w:rsidRPr="009F5EEC">
        <w:t xml:space="preserve"> what they can to maintain the inclusive and collaborative community that IP Inclusive has created.</w:t>
      </w:r>
    </w:p>
    <w:p w14:paraId="647A0BD6" w14:textId="77777777" w:rsidR="00D40969" w:rsidRPr="00D40969" w:rsidRDefault="00D40969" w:rsidP="00D40969">
      <w:bookmarkStart w:id="54" w:name="_Hlk60218833"/>
    </w:p>
    <w:p w14:paraId="1B9A2889" w14:textId="62E5E64E" w:rsidR="00020968" w:rsidRDefault="00DB5206" w:rsidP="00020968">
      <w:pPr>
        <w:pStyle w:val="Heading2"/>
      </w:pPr>
      <w:bookmarkStart w:id="55" w:name="_Toc64900662"/>
      <w:r>
        <w:t>V</w:t>
      </w:r>
      <w:r w:rsidR="00DC1185">
        <w:t>.</w:t>
      </w:r>
      <w:r w:rsidR="00CA3122">
        <w:t>7</w:t>
      </w:r>
      <w:r w:rsidR="00020968">
        <w:tab/>
        <w:t>Administrative matters</w:t>
      </w:r>
      <w:bookmarkEnd w:id="55"/>
    </w:p>
    <w:p w14:paraId="21F854DF" w14:textId="2D3C0DBA" w:rsidR="00A142CB" w:rsidRDefault="00020968" w:rsidP="00020968">
      <w:r>
        <w:t>The proposed funding</w:t>
      </w:r>
      <w:r w:rsidR="00714CA9">
        <w:t xml:space="preserve"> model w</w:t>
      </w:r>
      <w:r w:rsidR="00671ECC">
        <w:t>ill</w:t>
      </w:r>
      <w:r w:rsidR="00714CA9">
        <w:t xml:space="preserve"> </w:t>
      </w:r>
      <w:r>
        <w:t xml:space="preserve">require </w:t>
      </w:r>
      <w:r w:rsidR="00714CA9">
        <w:t xml:space="preserve">at least some </w:t>
      </w:r>
      <w:r>
        <w:t xml:space="preserve">record- and book-keeping, invoice generation, correspondence with </w:t>
      </w:r>
      <w:r w:rsidR="006D28A3">
        <w:t>donors and potential donors</w:t>
      </w:r>
      <w:r w:rsidR="006147C5">
        <w:t>,</w:t>
      </w:r>
      <w:r>
        <w:t xml:space="preserve"> and doubtless a certain amount of chasing.  </w:t>
      </w:r>
      <w:r w:rsidR="00671ECC">
        <w:t>We may be able to use</w:t>
      </w:r>
      <w:r w:rsidR="00A142CB">
        <w:t xml:space="preserve"> an online platform for some of the associated administration</w:t>
      </w:r>
      <w:r w:rsidR="00E17C1E">
        <w:t>, particularly for donations from individuals</w:t>
      </w:r>
      <w:r w:rsidR="00A142CB">
        <w:t xml:space="preserve">, but </w:t>
      </w:r>
      <w:r w:rsidR="005B2582">
        <w:t>data from that platform w</w:t>
      </w:r>
      <w:r w:rsidR="00D25A14">
        <w:t>ill</w:t>
      </w:r>
      <w:r w:rsidR="005B2582">
        <w:t xml:space="preserve"> still need to be reconciled with bank statements and input into the </w:t>
      </w:r>
      <w:r w:rsidR="00920AD2">
        <w:t>IP Inclusive</w:t>
      </w:r>
      <w:r w:rsidR="005B2582">
        <w:t xml:space="preserve"> books.</w:t>
      </w:r>
      <w:r w:rsidR="00F472D9">
        <w:t xml:space="preserve">  </w:t>
      </w:r>
      <w:r w:rsidR="00F472D9" w:rsidRPr="00F472D9">
        <w:t xml:space="preserve">This </w:t>
      </w:r>
      <w:r w:rsidR="00D25A14">
        <w:t>makes</w:t>
      </w:r>
      <w:r w:rsidR="00F472D9" w:rsidRPr="00F472D9">
        <w:t xml:space="preserve"> </w:t>
      </w:r>
      <w:r w:rsidR="00D25A14">
        <w:t>the</w:t>
      </w:r>
      <w:r w:rsidR="00F472D9" w:rsidRPr="00F472D9">
        <w:t xml:space="preserve"> administrative support</w:t>
      </w:r>
      <w:r w:rsidR="00D25A14">
        <w:t xml:space="preserve"> discussed at </w:t>
      </w:r>
      <w:r w:rsidR="00286254">
        <w:t>5.3</w:t>
      </w:r>
      <w:r w:rsidR="00D25A14">
        <w:t xml:space="preserve"> above even more important</w:t>
      </w:r>
      <w:r w:rsidR="00F472D9" w:rsidRPr="00F472D9">
        <w:t>.</w:t>
      </w:r>
    </w:p>
    <w:p w14:paraId="7CCECF00" w14:textId="2A809F5D" w:rsidR="004B7304" w:rsidRDefault="004B7304" w:rsidP="004B7304">
      <w:r w:rsidRPr="00FB2477">
        <w:t xml:space="preserve">We </w:t>
      </w:r>
      <w:r w:rsidR="008D2878">
        <w:t>will</w:t>
      </w:r>
      <w:r w:rsidRPr="00FB2477">
        <w:t xml:space="preserve"> seek an accountant’s advice about the level of book-keeping</w:t>
      </w:r>
      <w:r>
        <w:t xml:space="preserve"> </w:t>
      </w:r>
      <w:r w:rsidRPr="00FB2477">
        <w:t>required and how best to handle th</w:t>
      </w:r>
      <w:r>
        <w:t>at</w:t>
      </w:r>
      <w:r w:rsidR="008D2878">
        <w:t xml:space="preserve"> (including</w:t>
      </w:r>
      <w:r>
        <w:t xml:space="preserve"> </w:t>
      </w:r>
      <w:r w:rsidRPr="00FB2477">
        <w:t>opportunities for outsourcing</w:t>
      </w:r>
      <w:r w:rsidR="008D2878">
        <w:t>), a</w:t>
      </w:r>
      <w:r w:rsidR="00A02A4E">
        <w:t>s well as on</w:t>
      </w:r>
      <w:r w:rsidR="008D2878">
        <w:t xml:space="preserve"> reporting requirements and the tax implications of </w:t>
      </w:r>
      <w:r w:rsidR="00920AD2">
        <w:t>our</w:t>
      </w:r>
      <w:r w:rsidR="003B4896">
        <w:t xml:space="preserve"> proposed fundraising s</w:t>
      </w:r>
      <w:r w:rsidR="00D513AB">
        <w:t>ystems</w:t>
      </w:r>
      <w:r w:rsidRPr="00FB2477">
        <w:t xml:space="preserve">.  </w:t>
      </w:r>
    </w:p>
    <w:p w14:paraId="73D86A87" w14:textId="28A37EC3" w:rsidR="00230E6E" w:rsidRDefault="00020968">
      <w:r>
        <w:t>Sourcing sponsorship</w:t>
      </w:r>
      <w:r w:rsidR="00AC27CC">
        <w:t>, donations and grants w</w:t>
      </w:r>
      <w:r w:rsidR="007B55E9">
        <w:t>ill</w:t>
      </w:r>
      <w:r w:rsidR="00AC27CC">
        <w:t xml:space="preserve"> </w:t>
      </w:r>
      <w:r w:rsidR="00E516A2">
        <w:t>require</w:t>
      </w:r>
      <w:r w:rsidR="00AC27CC">
        <w:t xml:space="preserve"> input from</w:t>
      </w:r>
      <w:r>
        <w:t xml:space="preserve"> relatively high-level</w:t>
      </w:r>
      <w:r w:rsidR="00A02A4E">
        <w:t xml:space="preserve"> and</w:t>
      </w:r>
      <w:r w:rsidR="00D81EE2">
        <w:t xml:space="preserve"> well-connected</w:t>
      </w:r>
      <w:r>
        <w:t xml:space="preserve"> personnel: </w:t>
      </w:r>
      <w:r w:rsidR="007B55E9">
        <w:t>this will</w:t>
      </w:r>
      <w:r>
        <w:t xml:space="preserve"> be part of the </w:t>
      </w:r>
      <w:r w:rsidR="007B55E9">
        <w:t>LEO’s</w:t>
      </w:r>
      <w:r>
        <w:t xml:space="preserve"> role</w:t>
      </w:r>
      <w:r w:rsidR="00D81EE2">
        <w:t xml:space="preserve"> although </w:t>
      </w:r>
      <w:r w:rsidR="007B55E9">
        <w:t>IPIM and advisory board</w:t>
      </w:r>
      <w:r w:rsidR="00D81EE2">
        <w:t xml:space="preserve"> members </w:t>
      </w:r>
      <w:r w:rsidR="007B55E9">
        <w:t>will</w:t>
      </w:r>
      <w:r w:rsidR="00D81EE2">
        <w:t xml:space="preserve"> no doubt help</w:t>
      </w:r>
      <w:r>
        <w:t>.</w:t>
      </w:r>
      <w:r w:rsidR="00D81EE2">
        <w:t xml:space="preserve">  </w:t>
      </w:r>
      <w:r w:rsidR="00824A07">
        <w:t xml:space="preserve">IP </w:t>
      </w:r>
      <w:proofErr w:type="spellStart"/>
      <w:r w:rsidR="00824A07">
        <w:t>Inclusive’s</w:t>
      </w:r>
      <w:proofErr w:type="spellEnd"/>
      <w:r w:rsidR="00D81EE2">
        <w:t xml:space="preserve"> communities and regional networks </w:t>
      </w:r>
      <w:r w:rsidR="00C95115">
        <w:t>w</w:t>
      </w:r>
      <w:r w:rsidR="00D513AB">
        <w:t>ill</w:t>
      </w:r>
      <w:r w:rsidR="00C95115">
        <w:t xml:space="preserve"> be able to help promote fundraising requests, and contacts with other organisations (for example through the Careers in Ideas task force) might also prove fruitful.</w:t>
      </w:r>
      <w:bookmarkEnd w:id="54"/>
    </w:p>
    <w:sectPr w:rsidR="00230E6E" w:rsidSect="00E5282A">
      <w:pgSz w:w="11906" w:h="16838" w:code="9"/>
      <w:pgMar w:top="567"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CB1F3" w14:textId="77777777" w:rsidR="004E5D4B" w:rsidRDefault="004E5D4B" w:rsidP="00B91976">
      <w:pPr>
        <w:spacing w:after="0" w:line="240" w:lineRule="auto"/>
      </w:pPr>
      <w:r>
        <w:separator/>
      </w:r>
    </w:p>
  </w:endnote>
  <w:endnote w:type="continuationSeparator" w:id="0">
    <w:p w14:paraId="7C019716" w14:textId="77777777" w:rsidR="004E5D4B" w:rsidRDefault="004E5D4B" w:rsidP="00B9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2EB8" w14:textId="77777777" w:rsidR="0001394C" w:rsidRDefault="0001394C" w:rsidP="001323C1">
    <w:pPr>
      <w:pStyle w:val="Footer"/>
      <w:rPr>
        <w:sz w:val="18"/>
        <w:szCs w:val="18"/>
      </w:rPr>
    </w:pPr>
  </w:p>
  <w:p w14:paraId="18AC2B4D" w14:textId="77777777" w:rsidR="0001394C" w:rsidRPr="00B91976" w:rsidRDefault="0001394C" w:rsidP="001323C1">
    <w:pPr>
      <w:pStyle w:val="Footer"/>
      <w:rPr>
        <w:sz w:val="18"/>
        <w:szCs w:val="18"/>
      </w:rPr>
    </w:pPr>
  </w:p>
  <w:p w14:paraId="2D26FB16" w14:textId="530D14EB" w:rsidR="0001394C" w:rsidRPr="00B91976" w:rsidRDefault="0001394C" w:rsidP="00F465D1">
    <w:pPr>
      <w:pStyle w:val="Footer"/>
      <w:rPr>
        <w:sz w:val="18"/>
        <w:szCs w:val="18"/>
      </w:rPr>
    </w:pPr>
    <w:r w:rsidRPr="001A1A6C">
      <w:rPr>
        <w:i/>
        <w:iCs/>
        <w:sz w:val="18"/>
        <w:szCs w:val="18"/>
      </w:rPr>
      <w:t>To Diversity and Beyond</w:t>
    </w:r>
    <w:r>
      <w:rPr>
        <w:sz w:val="18"/>
        <w:szCs w:val="18"/>
      </w:rPr>
      <w:t xml:space="preserve">: plans for IP </w:t>
    </w:r>
    <w:proofErr w:type="spellStart"/>
    <w:r>
      <w:rPr>
        <w:sz w:val="18"/>
        <w:szCs w:val="18"/>
      </w:rPr>
      <w:t>Inclusive’s</w:t>
    </w:r>
    <w:proofErr w:type="spellEnd"/>
    <w:r>
      <w:rPr>
        <w:sz w:val="18"/>
        <w:szCs w:val="18"/>
      </w:rPr>
      <w:t xml:space="preserve"> future</w:t>
    </w:r>
    <w:r w:rsidR="00AD1814">
      <w:rPr>
        <w:sz w:val="18"/>
        <w:szCs w:val="18"/>
      </w:rPr>
      <w:t xml:space="preserve"> 1</w:t>
    </w:r>
    <w:r w:rsidR="00606B19">
      <w:rPr>
        <w:sz w:val="18"/>
        <w:szCs w:val="18"/>
      </w:rPr>
      <w:t>7</w:t>
    </w:r>
    <w:r w:rsidR="00AD1814">
      <w:rPr>
        <w:sz w:val="18"/>
        <w:szCs w:val="18"/>
      </w:rPr>
      <w:t>.3.21</w:t>
    </w:r>
    <w:r w:rsidRPr="00B91976">
      <w:rPr>
        <w:sz w:val="18"/>
        <w:szCs w:val="18"/>
      </w:rPr>
      <w:tab/>
    </w:r>
    <w:r w:rsidRPr="00B91976">
      <w:rPr>
        <w:sz w:val="18"/>
        <w:szCs w:val="18"/>
      </w:rPr>
      <w:tab/>
    </w:r>
    <w:r w:rsidRPr="00B91976">
      <w:rPr>
        <w:sz w:val="18"/>
        <w:szCs w:val="18"/>
      </w:rPr>
      <w:fldChar w:fldCharType="begin"/>
    </w:r>
    <w:r w:rsidRPr="00B91976">
      <w:rPr>
        <w:sz w:val="18"/>
        <w:szCs w:val="18"/>
      </w:rPr>
      <w:instrText xml:space="preserve"> PAGE   \* MERGEFORMAT </w:instrText>
    </w:r>
    <w:r w:rsidRPr="00B91976">
      <w:rPr>
        <w:sz w:val="18"/>
        <w:szCs w:val="18"/>
      </w:rPr>
      <w:fldChar w:fldCharType="separate"/>
    </w:r>
    <w:r>
      <w:rPr>
        <w:noProof/>
        <w:sz w:val="18"/>
        <w:szCs w:val="18"/>
      </w:rPr>
      <w:t>8</w:t>
    </w:r>
    <w:r w:rsidRPr="00B91976">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5E05" w14:textId="77777777" w:rsidR="0001394C" w:rsidRDefault="0001394C" w:rsidP="00F04D87">
    <w:pPr>
      <w:pStyle w:val="Footer"/>
      <w:rPr>
        <w:sz w:val="18"/>
        <w:szCs w:val="18"/>
      </w:rPr>
    </w:pPr>
  </w:p>
  <w:p w14:paraId="1D99C19B" w14:textId="77777777" w:rsidR="0001394C" w:rsidRDefault="0001394C" w:rsidP="00F04D87">
    <w:pPr>
      <w:pStyle w:val="Footer"/>
      <w:rPr>
        <w:sz w:val="18"/>
        <w:szCs w:val="18"/>
      </w:rPr>
    </w:pPr>
  </w:p>
  <w:p w14:paraId="2EA51E58" w14:textId="77777777" w:rsidR="0001394C" w:rsidRPr="00B91976" w:rsidRDefault="0001394C" w:rsidP="00F04D87">
    <w:pPr>
      <w:pStyle w:val="Footer"/>
      <w:rPr>
        <w:sz w:val="18"/>
        <w:szCs w:val="18"/>
      </w:rPr>
    </w:pPr>
  </w:p>
  <w:p w14:paraId="35215F28" w14:textId="5D86FC6A" w:rsidR="0001394C" w:rsidRPr="00F04D87" w:rsidRDefault="0001394C">
    <w:pPr>
      <w:pStyle w:val="Footer"/>
      <w:rPr>
        <w:sz w:val="18"/>
        <w:szCs w:val="18"/>
      </w:rPr>
    </w:pPr>
    <w:r w:rsidRPr="001A1A6C">
      <w:rPr>
        <w:i/>
        <w:iCs/>
        <w:sz w:val="18"/>
        <w:szCs w:val="18"/>
      </w:rPr>
      <w:t>To Diversity and Beyond</w:t>
    </w:r>
    <w:r>
      <w:rPr>
        <w:sz w:val="18"/>
        <w:szCs w:val="18"/>
      </w:rPr>
      <w:t xml:space="preserve">: plans for IP </w:t>
    </w:r>
    <w:proofErr w:type="spellStart"/>
    <w:r>
      <w:rPr>
        <w:sz w:val="18"/>
        <w:szCs w:val="18"/>
      </w:rPr>
      <w:t>Inclusive’s</w:t>
    </w:r>
    <w:proofErr w:type="spellEnd"/>
    <w:r>
      <w:rPr>
        <w:sz w:val="18"/>
        <w:szCs w:val="18"/>
      </w:rPr>
      <w:t xml:space="preserve"> future</w:t>
    </w:r>
    <w:r w:rsidR="00AD1814">
      <w:rPr>
        <w:sz w:val="18"/>
        <w:szCs w:val="18"/>
      </w:rPr>
      <w:t xml:space="preserve"> </w:t>
    </w:r>
    <w:r>
      <w:rPr>
        <w:sz w:val="18"/>
        <w:szCs w:val="18"/>
      </w:rPr>
      <w:t>1</w:t>
    </w:r>
    <w:r w:rsidR="00606B19">
      <w:rPr>
        <w:sz w:val="18"/>
        <w:szCs w:val="18"/>
      </w:rPr>
      <w:t>7</w:t>
    </w:r>
    <w:r>
      <w:rPr>
        <w:sz w:val="18"/>
        <w:szCs w:val="18"/>
      </w:rPr>
      <w:t>.3.21</w:t>
    </w:r>
    <w:r w:rsidRPr="00B91976">
      <w:rPr>
        <w:sz w:val="18"/>
        <w:szCs w:val="18"/>
      </w:rPr>
      <w:tab/>
    </w:r>
    <w:r w:rsidRPr="00B91976">
      <w:rPr>
        <w:sz w:val="18"/>
        <w:szCs w:val="18"/>
      </w:rPr>
      <w:tab/>
    </w:r>
    <w:r w:rsidRPr="00B91976">
      <w:rPr>
        <w:sz w:val="18"/>
        <w:szCs w:val="18"/>
      </w:rPr>
      <w:fldChar w:fldCharType="begin"/>
    </w:r>
    <w:r w:rsidRPr="00B91976">
      <w:rPr>
        <w:sz w:val="18"/>
        <w:szCs w:val="18"/>
      </w:rPr>
      <w:instrText xml:space="preserve"> PAGE   \* MERGEFORMAT </w:instrText>
    </w:r>
    <w:r w:rsidRPr="00B91976">
      <w:rPr>
        <w:sz w:val="18"/>
        <w:szCs w:val="18"/>
      </w:rPr>
      <w:fldChar w:fldCharType="separate"/>
    </w:r>
    <w:r>
      <w:rPr>
        <w:noProof/>
        <w:sz w:val="18"/>
        <w:szCs w:val="18"/>
      </w:rPr>
      <w:t>1</w:t>
    </w:r>
    <w:r w:rsidRPr="00B9197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3FA03" w14:textId="77777777" w:rsidR="004E5D4B" w:rsidRDefault="004E5D4B" w:rsidP="00B91976">
      <w:pPr>
        <w:spacing w:after="0" w:line="240" w:lineRule="auto"/>
      </w:pPr>
      <w:r>
        <w:separator/>
      </w:r>
    </w:p>
  </w:footnote>
  <w:footnote w:type="continuationSeparator" w:id="0">
    <w:p w14:paraId="3B0BD948" w14:textId="77777777" w:rsidR="004E5D4B" w:rsidRDefault="004E5D4B" w:rsidP="00B91976">
      <w:pPr>
        <w:spacing w:after="0" w:line="240" w:lineRule="auto"/>
      </w:pPr>
      <w:r>
        <w:continuationSeparator/>
      </w:r>
    </w:p>
  </w:footnote>
  <w:footnote w:id="1">
    <w:p w14:paraId="5BC9A8CC" w14:textId="1A2D68D7" w:rsidR="0001394C" w:rsidRPr="007721C0" w:rsidRDefault="0001394C">
      <w:pPr>
        <w:pStyle w:val="FootnoteText"/>
        <w:rPr>
          <w:lang w:val="en-US"/>
        </w:rPr>
      </w:pPr>
      <w:r>
        <w:rPr>
          <w:rStyle w:val="FootnoteReference"/>
        </w:rPr>
        <w:footnoteRef/>
      </w:r>
      <w:r>
        <w:t xml:space="preserve"> </w:t>
      </w:r>
      <w:r>
        <w:rPr>
          <w:lang w:val="en-US"/>
        </w:rPr>
        <w:t xml:space="preserve">See </w:t>
      </w:r>
      <w:hyperlink r:id="rId1" w:history="1">
        <w:r w:rsidRPr="008511D2">
          <w:rPr>
            <w:rStyle w:val="Hyperlink"/>
            <w:lang w:val="en-US"/>
          </w:rPr>
          <w:t>https://ipinclusive.org.uk/newsandfeatures/to-diversity-and-beyond-survey-results/</w:t>
        </w:r>
      </w:hyperlink>
      <w:r>
        <w:rPr>
          <w:lang w:val="en-US"/>
        </w:rPr>
        <w:t xml:space="preserve"> </w:t>
      </w:r>
    </w:p>
  </w:footnote>
  <w:footnote w:id="2">
    <w:p w14:paraId="31895EA6" w14:textId="77777777" w:rsidR="0001394C" w:rsidRPr="00CD4274" w:rsidRDefault="0001394C" w:rsidP="000039AA">
      <w:pPr>
        <w:pStyle w:val="FootnoteText"/>
        <w:rPr>
          <w:lang w:val="en-US"/>
        </w:rPr>
      </w:pPr>
      <w:r>
        <w:rPr>
          <w:rStyle w:val="FootnoteReference"/>
        </w:rPr>
        <w:footnoteRef/>
      </w:r>
      <w:r>
        <w:t xml:space="preserve"> </w:t>
      </w:r>
      <w:r>
        <w:rPr>
          <w:lang w:val="en-US"/>
        </w:rPr>
        <w:t xml:space="preserve">See </w:t>
      </w:r>
      <w:hyperlink r:id="rId2" w:history="1">
        <w:r w:rsidRPr="0048699D">
          <w:rPr>
            <w:rStyle w:val="Hyperlink"/>
            <w:lang w:val="en-US"/>
          </w:rPr>
          <w:t>https://ipinclusive.org.uk/careers-in-ideas/</w:t>
        </w:r>
      </w:hyperlink>
    </w:p>
  </w:footnote>
  <w:footnote w:id="3">
    <w:p w14:paraId="520843FD" w14:textId="1CA7E5FC" w:rsidR="0001394C" w:rsidRPr="00693730" w:rsidRDefault="0001394C">
      <w:pPr>
        <w:pStyle w:val="FootnoteText"/>
      </w:pPr>
      <w:r>
        <w:rPr>
          <w:rStyle w:val="FootnoteReference"/>
        </w:rPr>
        <w:footnoteRef/>
      </w:r>
      <w:r w:rsidRPr="00693730">
        <w:t xml:space="preserve"> </w:t>
      </w:r>
      <w:hyperlink r:id="rId3" w:history="1">
        <w:r w:rsidRPr="00693730">
          <w:rPr>
            <w:rStyle w:val="Hyperlink"/>
          </w:rPr>
          <w:t>https://ipinclusive.org.uk/ip-inclusive-management/</w:t>
        </w:r>
      </w:hyperlink>
    </w:p>
  </w:footnote>
  <w:footnote w:id="4">
    <w:p w14:paraId="1E119C43" w14:textId="77777777" w:rsidR="0001394C" w:rsidRPr="00652B2C" w:rsidRDefault="0001394C" w:rsidP="003D38D9">
      <w:pPr>
        <w:pStyle w:val="FootnoteText"/>
        <w:rPr>
          <w:lang w:val="en-US"/>
        </w:rPr>
      </w:pPr>
      <w:r w:rsidRPr="00652B2C">
        <w:rPr>
          <w:rStyle w:val="FootnoteReference"/>
        </w:rPr>
        <w:footnoteRef/>
      </w:r>
      <w:r w:rsidRPr="00652B2C">
        <w:t xml:space="preserve"> Our understanding is that employer’s NI is 13.8%, but only payable on a salary above £169 pw (£8,788 pa); and that the auto-enrolment pension minimum is 3% but only payable for employees who earn over £833 pcm.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ED677" w14:textId="77777777" w:rsidR="0001394C" w:rsidRDefault="0001394C" w:rsidP="00F04D87">
    <w:pPr>
      <w:pStyle w:val="Header"/>
      <w:jc w:val="right"/>
    </w:pPr>
    <w:r>
      <w:rPr>
        <w:noProof/>
        <w:lang w:eastAsia="en-GB"/>
      </w:rPr>
      <w:drawing>
        <wp:inline distT="0" distB="0" distL="0" distR="0" wp14:anchorId="6DF2C3AA" wp14:editId="15494E44">
          <wp:extent cx="931247" cy="685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32" cy="686010"/>
                  </a:xfrm>
                  <a:prstGeom prst="rect">
                    <a:avLst/>
                  </a:prstGeom>
                  <a:noFill/>
                  <a:ln>
                    <a:noFill/>
                  </a:ln>
                </pic:spPr>
              </pic:pic>
            </a:graphicData>
          </a:graphic>
        </wp:inline>
      </w:drawing>
    </w:r>
  </w:p>
  <w:p w14:paraId="7C76795B" w14:textId="77777777" w:rsidR="0001394C" w:rsidRDefault="0001394C" w:rsidP="00F04D87">
    <w:pPr>
      <w:pStyle w:val="Header"/>
      <w:jc w:val="right"/>
    </w:pPr>
  </w:p>
  <w:p w14:paraId="681A8800" w14:textId="77777777" w:rsidR="0001394C" w:rsidRDefault="0001394C" w:rsidP="00F04D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978"/>
    <w:multiLevelType w:val="multilevel"/>
    <w:tmpl w:val="268AD63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AD626C"/>
    <w:multiLevelType w:val="hybridMultilevel"/>
    <w:tmpl w:val="4CC48A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786407D"/>
    <w:multiLevelType w:val="hybridMultilevel"/>
    <w:tmpl w:val="5988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B03C3"/>
    <w:multiLevelType w:val="hybridMultilevel"/>
    <w:tmpl w:val="F892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16632"/>
    <w:multiLevelType w:val="hybridMultilevel"/>
    <w:tmpl w:val="22A8F568"/>
    <w:lvl w:ilvl="0" w:tplc="A7ECAA92">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1AC657BF"/>
    <w:multiLevelType w:val="hybridMultilevel"/>
    <w:tmpl w:val="EBE8C9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B8A3A53"/>
    <w:multiLevelType w:val="hybridMultilevel"/>
    <w:tmpl w:val="452AC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32F30"/>
    <w:multiLevelType w:val="hybridMultilevel"/>
    <w:tmpl w:val="0E8ED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400E0"/>
    <w:multiLevelType w:val="hybridMultilevel"/>
    <w:tmpl w:val="5EB2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435DE"/>
    <w:multiLevelType w:val="hybridMultilevel"/>
    <w:tmpl w:val="9E98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33995"/>
    <w:multiLevelType w:val="hybridMultilevel"/>
    <w:tmpl w:val="9314F6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833A4"/>
    <w:multiLevelType w:val="multilevel"/>
    <w:tmpl w:val="BC3CDFC2"/>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B9B09B7"/>
    <w:multiLevelType w:val="hybridMultilevel"/>
    <w:tmpl w:val="AFCA8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650F4"/>
    <w:multiLevelType w:val="hybridMultilevel"/>
    <w:tmpl w:val="C402F6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2E87376B"/>
    <w:multiLevelType w:val="hybridMultilevel"/>
    <w:tmpl w:val="95F68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B7EDE"/>
    <w:multiLevelType w:val="multilevel"/>
    <w:tmpl w:val="C876FE0E"/>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58A2C32"/>
    <w:multiLevelType w:val="hybridMultilevel"/>
    <w:tmpl w:val="8E68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6271D"/>
    <w:multiLevelType w:val="hybridMultilevel"/>
    <w:tmpl w:val="80887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377D04"/>
    <w:multiLevelType w:val="hybridMultilevel"/>
    <w:tmpl w:val="AD5E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B2970"/>
    <w:multiLevelType w:val="hybridMultilevel"/>
    <w:tmpl w:val="B70E4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D66C6"/>
    <w:multiLevelType w:val="hybridMultilevel"/>
    <w:tmpl w:val="F626B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D7D9E"/>
    <w:multiLevelType w:val="hybridMultilevel"/>
    <w:tmpl w:val="EB140D1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3F835146"/>
    <w:multiLevelType w:val="hybridMultilevel"/>
    <w:tmpl w:val="4402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6C42E4"/>
    <w:multiLevelType w:val="hybridMultilevel"/>
    <w:tmpl w:val="B34AA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B56CA1"/>
    <w:multiLevelType w:val="hybridMultilevel"/>
    <w:tmpl w:val="33107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4B2C49"/>
    <w:multiLevelType w:val="hybridMultilevel"/>
    <w:tmpl w:val="5CF6D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32661"/>
    <w:multiLevelType w:val="hybridMultilevel"/>
    <w:tmpl w:val="01EC39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5E8B3947"/>
    <w:multiLevelType w:val="hybridMultilevel"/>
    <w:tmpl w:val="1170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311E43"/>
    <w:multiLevelType w:val="hybridMultilevel"/>
    <w:tmpl w:val="6D98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B7994"/>
    <w:multiLevelType w:val="hybridMultilevel"/>
    <w:tmpl w:val="4BD24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753CB2"/>
    <w:multiLevelType w:val="hybridMultilevel"/>
    <w:tmpl w:val="9314F6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C371C"/>
    <w:multiLevelType w:val="hybridMultilevel"/>
    <w:tmpl w:val="EA5A0C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77912"/>
    <w:multiLevelType w:val="hybridMultilevel"/>
    <w:tmpl w:val="8E24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E5C08"/>
    <w:multiLevelType w:val="hybridMultilevel"/>
    <w:tmpl w:val="EB7CA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6A2EAD"/>
    <w:multiLevelType w:val="hybridMultilevel"/>
    <w:tmpl w:val="9D761FD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6BEF6C1A"/>
    <w:multiLevelType w:val="hybridMultilevel"/>
    <w:tmpl w:val="9314F6A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7750E"/>
    <w:multiLevelType w:val="hybridMultilevel"/>
    <w:tmpl w:val="D79E8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391C4D"/>
    <w:multiLevelType w:val="hybridMultilevel"/>
    <w:tmpl w:val="E99C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F7533D"/>
    <w:multiLevelType w:val="hybridMultilevel"/>
    <w:tmpl w:val="3EE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0D237D"/>
    <w:multiLevelType w:val="hybridMultilevel"/>
    <w:tmpl w:val="5EBCB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00AE0"/>
    <w:multiLevelType w:val="hybridMultilevel"/>
    <w:tmpl w:val="AF083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8B4A77"/>
    <w:multiLevelType w:val="hybridMultilevel"/>
    <w:tmpl w:val="F2FA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7C6359"/>
    <w:multiLevelType w:val="hybridMultilevel"/>
    <w:tmpl w:val="374E2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911043"/>
    <w:multiLevelType w:val="hybridMultilevel"/>
    <w:tmpl w:val="140C6E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1A0FF0"/>
    <w:multiLevelType w:val="hybridMultilevel"/>
    <w:tmpl w:val="140C6E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463046"/>
    <w:multiLevelType w:val="hybridMultilevel"/>
    <w:tmpl w:val="55A86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38"/>
  </w:num>
  <w:num w:numId="4">
    <w:abstractNumId w:val="32"/>
  </w:num>
  <w:num w:numId="5">
    <w:abstractNumId w:val="8"/>
  </w:num>
  <w:num w:numId="6">
    <w:abstractNumId w:val="18"/>
  </w:num>
  <w:num w:numId="7">
    <w:abstractNumId w:val="42"/>
  </w:num>
  <w:num w:numId="8">
    <w:abstractNumId w:val="34"/>
  </w:num>
  <w:num w:numId="9">
    <w:abstractNumId w:val="14"/>
  </w:num>
  <w:num w:numId="10">
    <w:abstractNumId w:val="39"/>
  </w:num>
  <w:num w:numId="11">
    <w:abstractNumId w:val="24"/>
  </w:num>
  <w:num w:numId="12">
    <w:abstractNumId w:val="19"/>
  </w:num>
  <w:num w:numId="13">
    <w:abstractNumId w:val="6"/>
  </w:num>
  <w:num w:numId="14">
    <w:abstractNumId w:val="7"/>
  </w:num>
  <w:num w:numId="15">
    <w:abstractNumId w:val="22"/>
  </w:num>
  <w:num w:numId="16">
    <w:abstractNumId w:val="37"/>
  </w:num>
  <w:num w:numId="17">
    <w:abstractNumId w:val="31"/>
  </w:num>
  <w:num w:numId="18">
    <w:abstractNumId w:val="27"/>
  </w:num>
  <w:num w:numId="19">
    <w:abstractNumId w:val="5"/>
  </w:num>
  <w:num w:numId="20">
    <w:abstractNumId w:val="25"/>
  </w:num>
  <w:num w:numId="21">
    <w:abstractNumId w:val="9"/>
  </w:num>
  <w:num w:numId="22">
    <w:abstractNumId w:val="0"/>
  </w:num>
  <w:num w:numId="23">
    <w:abstractNumId w:val="20"/>
  </w:num>
  <w:num w:numId="24">
    <w:abstractNumId w:val="36"/>
  </w:num>
  <w:num w:numId="25">
    <w:abstractNumId w:val="12"/>
  </w:num>
  <w:num w:numId="26">
    <w:abstractNumId w:val="30"/>
  </w:num>
  <w:num w:numId="27">
    <w:abstractNumId w:val="26"/>
  </w:num>
  <w:num w:numId="28">
    <w:abstractNumId w:val="21"/>
  </w:num>
  <w:num w:numId="29">
    <w:abstractNumId w:val="43"/>
  </w:num>
  <w:num w:numId="30">
    <w:abstractNumId w:val="17"/>
  </w:num>
  <w:num w:numId="31">
    <w:abstractNumId w:val="44"/>
  </w:num>
  <w:num w:numId="32">
    <w:abstractNumId w:val="40"/>
  </w:num>
  <w:num w:numId="33">
    <w:abstractNumId w:val="23"/>
  </w:num>
  <w:num w:numId="34">
    <w:abstractNumId w:val="33"/>
  </w:num>
  <w:num w:numId="35">
    <w:abstractNumId w:val="45"/>
  </w:num>
  <w:num w:numId="36">
    <w:abstractNumId w:val="35"/>
  </w:num>
  <w:num w:numId="37">
    <w:abstractNumId w:val="1"/>
  </w:num>
  <w:num w:numId="38">
    <w:abstractNumId w:val="16"/>
  </w:num>
  <w:num w:numId="39">
    <w:abstractNumId w:val="28"/>
  </w:num>
  <w:num w:numId="40">
    <w:abstractNumId w:val="15"/>
  </w:num>
  <w:num w:numId="41">
    <w:abstractNumId w:val="3"/>
  </w:num>
  <w:num w:numId="42">
    <w:abstractNumId w:val="11"/>
  </w:num>
  <w:num w:numId="43">
    <w:abstractNumId w:val="13"/>
  </w:num>
  <w:num w:numId="44">
    <w:abstractNumId w:val="4"/>
  </w:num>
  <w:num w:numId="45">
    <w:abstractNumId w:val="2"/>
  </w:num>
  <w:num w:numId="46">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B8"/>
    <w:rsid w:val="00000DEB"/>
    <w:rsid w:val="0000100F"/>
    <w:rsid w:val="00001321"/>
    <w:rsid w:val="00001382"/>
    <w:rsid w:val="00001A1F"/>
    <w:rsid w:val="00002320"/>
    <w:rsid w:val="00002D89"/>
    <w:rsid w:val="00002DB4"/>
    <w:rsid w:val="000031F5"/>
    <w:rsid w:val="00003788"/>
    <w:rsid w:val="000039AA"/>
    <w:rsid w:val="00003ADF"/>
    <w:rsid w:val="000042BD"/>
    <w:rsid w:val="00004734"/>
    <w:rsid w:val="000047F9"/>
    <w:rsid w:val="00004EA1"/>
    <w:rsid w:val="000054B5"/>
    <w:rsid w:val="000061A9"/>
    <w:rsid w:val="00006491"/>
    <w:rsid w:val="000065EC"/>
    <w:rsid w:val="00006E1C"/>
    <w:rsid w:val="0001000F"/>
    <w:rsid w:val="0001001B"/>
    <w:rsid w:val="00010097"/>
    <w:rsid w:val="000103B6"/>
    <w:rsid w:val="00010B29"/>
    <w:rsid w:val="00011417"/>
    <w:rsid w:val="00011622"/>
    <w:rsid w:val="000119A4"/>
    <w:rsid w:val="000119EB"/>
    <w:rsid w:val="00011D32"/>
    <w:rsid w:val="0001223F"/>
    <w:rsid w:val="00012AB0"/>
    <w:rsid w:val="00012BB9"/>
    <w:rsid w:val="000132E2"/>
    <w:rsid w:val="000135AC"/>
    <w:rsid w:val="0001366D"/>
    <w:rsid w:val="0001394C"/>
    <w:rsid w:val="00014262"/>
    <w:rsid w:val="00014341"/>
    <w:rsid w:val="000144C0"/>
    <w:rsid w:val="00014F52"/>
    <w:rsid w:val="00015085"/>
    <w:rsid w:val="00015ED3"/>
    <w:rsid w:val="000161D3"/>
    <w:rsid w:val="0001642C"/>
    <w:rsid w:val="00017176"/>
    <w:rsid w:val="00017794"/>
    <w:rsid w:val="00017E0E"/>
    <w:rsid w:val="0002039A"/>
    <w:rsid w:val="00020435"/>
    <w:rsid w:val="00020450"/>
    <w:rsid w:val="0002073B"/>
    <w:rsid w:val="00020968"/>
    <w:rsid w:val="00021177"/>
    <w:rsid w:val="000214A9"/>
    <w:rsid w:val="000226E4"/>
    <w:rsid w:val="00022CA0"/>
    <w:rsid w:val="00022F0E"/>
    <w:rsid w:val="00023A9D"/>
    <w:rsid w:val="00023D9E"/>
    <w:rsid w:val="0002444F"/>
    <w:rsid w:val="00024C14"/>
    <w:rsid w:val="0002508D"/>
    <w:rsid w:val="00025652"/>
    <w:rsid w:val="000256BB"/>
    <w:rsid w:val="00025BB8"/>
    <w:rsid w:val="00025D21"/>
    <w:rsid w:val="00026246"/>
    <w:rsid w:val="0002650E"/>
    <w:rsid w:val="00026527"/>
    <w:rsid w:val="000269BA"/>
    <w:rsid w:val="00026FC8"/>
    <w:rsid w:val="000272D6"/>
    <w:rsid w:val="00027C47"/>
    <w:rsid w:val="000300E7"/>
    <w:rsid w:val="000301EC"/>
    <w:rsid w:val="000304A9"/>
    <w:rsid w:val="0003054F"/>
    <w:rsid w:val="00030791"/>
    <w:rsid w:val="00030C23"/>
    <w:rsid w:val="0003103E"/>
    <w:rsid w:val="00031868"/>
    <w:rsid w:val="00031BA9"/>
    <w:rsid w:val="00031BE8"/>
    <w:rsid w:val="00031D97"/>
    <w:rsid w:val="00031EB8"/>
    <w:rsid w:val="00031FC7"/>
    <w:rsid w:val="00032756"/>
    <w:rsid w:val="00032B6A"/>
    <w:rsid w:val="000341FB"/>
    <w:rsid w:val="00034B4F"/>
    <w:rsid w:val="00035342"/>
    <w:rsid w:val="000356A3"/>
    <w:rsid w:val="000357EF"/>
    <w:rsid w:val="0003667E"/>
    <w:rsid w:val="000367C2"/>
    <w:rsid w:val="00036C94"/>
    <w:rsid w:val="00036F37"/>
    <w:rsid w:val="00037038"/>
    <w:rsid w:val="000371DC"/>
    <w:rsid w:val="00037647"/>
    <w:rsid w:val="00037979"/>
    <w:rsid w:val="00037B3D"/>
    <w:rsid w:val="00037C00"/>
    <w:rsid w:val="000401DA"/>
    <w:rsid w:val="00040429"/>
    <w:rsid w:val="00040898"/>
    <w:rsid w:val="00040B15"/>
    <w:rsid w:val="00040CF1"/>
    <w:rsid w:val="00040E90"/>
    <w:rsid w:val="00041D32"/>
    <w:rsid w:val="0004233C"/>
    <w:rsid w:val="00043328"/>
    <w:rsid w:val="00043933"/>
    <w:rsid w:val="00044A63"/>
    <w:rsid w:val="000451CE"/>
    <w:rsid w:val="00045236"/>
    <w:rsid w:val="0004546E"/>
    <w:rsid w:val="0004579D"/>
    <w:rsid w:val="00046BF5"/>
    <w:rsid w:val="000472AE"/>
    <w:rsid w:val="000474D5"/>
    <w:rsid w:val="00047950"/>
    <w:rsid w:val="00047ACC"/>
    <w:rsid w:val="00047FC1"/>
    <w:rsid w:val="00050617"/>
    <w:rsid w:val="0005076E"/>
    <w:rsid w:val="00050A36"/>
    <w:rsid w:val="00050D93"/>
    <w:rsid w:val="00051455"/>
    <w:rsid w:val="000519D7"/>
    <w:rsid w:val="00051FB4"/>
    <w:rsid w:val="00052890"/>
    <w:rsid w:val="00053A86"/>
    <w:rsid w:val="00054248"/>
    <w:rsid w:val="00055215"/>
    <w:rsid w:val="00056085"/>
    <w:rsid w:val="0005630B"/>
    <w:rsid w:val="0005630E"/>
    <w:rsid w:val="000571E8"/>
    <w:rsid w:val="000571F2"/>
    <w:rsid w:val="000578E8"/>
    <w:rsid w:val="00057BAD"/>
    <w:rsid w:val="00057CE0"/>
    <w:rsid w:val="00060762"/>
    <w:rsid w:val="00061201"/>
    <w:rsid w:val="00061C25"/>
    <w:rsid w:val="00062EB4"/>
    <w:rsid w:val="00063305"/>
    <w:rsid w:val="0006380D"/>
    <w:rsid w:val="0006385D"/>
    <w:rsid w:val="000638B6"/>
    <w:rsid w:val="000649D9"/>
    <w:rsid w:val="00064A6D"/>
    <w:rsid w:val="00065110"/>
    <w:rsid w:val="00065217"/>
    <w:rsid w:val="000654ED"/>
    <w:rsid w:val="000656A0"/>
    <w:rsid w:val="00065C9E"/>
    <w:rsid w:val="000663F8"/>
    <w:rsid w:val="00066C5E"/>
    <w:rsid w:val="00066E0F"/>
    <w:rsid w:val="00066F5C"/>
    <w:rsid w:val="000704FA"/>
    <w:rsid w:val="00070FC8"/>
    <w:rsid w:val="00071B4C"/>
    <w:rsid w:val="0007220A"/>
    <w:rsid w:val="00072382"/>
    <w:rsid w:val="00072409"/>
    <w:rsid w:val="0007279E"/>
    <w:rsid w:val="00072800"/>
    <w:rsid w:val="00072938"/>
    <w:rsid w:val="00072956"/>
    <w:rsid w:val="00072E95"/>
    <w:rsid w:val="00072F5E"/>
    <w:rsid w:val="00074CFB"/>
    <w:rsid w:val="00074D65"/>
    <w:rsid w:val="0007546C"/>
    <w:rsid w:val="00075643"/>
    <w:rsid w:val="0007612B"/>
    <w:rsid w:val="00076CE3"/>
    <w:rsid w:val="0007712E"/>
    <w:rsid w:val="000778AA"/>
    <w:rsid w:val="000778EF"/>
    <w:rsid w:val="00077AC9"/>
    <w:rsid w:val="00080718"/>
    <w:rsid w:val="00080748"/>
    <w:rsid w:val="00080A31"/>
    <w:rsid w:val="000812BF"/>
    <w:rsid w:val="00081621"/>
    <w:rsid w:val="000816C4"/>
    <w:rsid w:val="000816F2"/>
    <w:rsid w:val="00081F50"/>
    <w:rsid w:val="00082267"/>
    <w:rsid w:val="00082829"/>
    <w:rsid w:val="00082CD5"/>
    <w:rsid w:val="00082E3C"/>
    <w:rsid w:val="0008355A"/>
    <w:rsid w:val="00083631"/>
    <w:rsid w:val="0008403E"/>
    <w:rsid w:val="000847A5"/>
    <w:rsid w:val="00084A1A"/>
    <w:rsid w:val="00084A3E"/>
    <w:rsid w:val="00084B62"/>
    <w:rsid w:val="00084E53"/>
    <w:rsid w:val="00085074"/>
    <w:rsid w:val="00085A93"/>
    <w:rsid w:val="000860F7"/>
    <w:rsid w:val="00086478"/>
    <w:rsid w:val="000865E2"/>
    <w:rsid w:val="00086846"/>
    <w:rsid w:val="00086F04"/>
    <w:rsid w:val="0008714D"/>
    <w:rsid w:val="000872A9"/>
    <w:rsid w:val="00087482"/>
    <w:rsid w:val="000900E1"/>
    <w:rsid w:val="00090570"/>
    <w:rsid w:val="00090E37"/>
    <w:rsid w:val="000911CA"/>
    <w:rsid w:val="000912E3"/>
    <w:rsid w:val="000913F3"/>
    <w:rsid w:val="000914F7"/>
    <w:rsid w:val="000915BA"/>
    <w:rsid w:val="0009222C"/>
    <w:rsid w:val="00092587"/>
    <w:rsid w:val="00092B74"/>
    <w:rsid w:val="00093358"/>
    <w:rsid w:val="00093364"/>
    <w:rsid w:val="00093687"/>
    <w:rsid w:val="00093ADD"/>
    <w:rsid w:val="00093D61"/>
    <w:rsid w:val="0009448C"/>
    <w:rsid w:val="00094CBA"/>
    <w:rsid w:val="00094D40"/>
    <w:rsid w:val="000955FD"/>
    <w:rsid w:val="00095820"/>
    <w:rsid w:val="000959FC"/>
    <w:rsid w:val="00095D58"/>
    <w:rsid w:val="00095F74"/>
    <w:rsid w:val="00096614"/>
    <w:rsid w:val="00096734"/>
    <w:rsid w:val="00096CF7"/>
    <w:rsid w:val="00096EC0"/>
    <w:rsid w:val="000972E7"/>
    <w:rsid w:val="000A0112"/>
    <w:rsid w:val="000A0D1F"/>
    <w:rsid w:val="000A1571"/>
    <w:rsid w:val="000A1D20"/>
    <w:rsid w:val="000A1FD9"/>
    <w:rsid w:val="000A241B"/>
    <w:rsid w:val="000A2440"/>
    <w:rsid w:val="000A27F0"/>
    <w:rsid w:val="000A2CD2"/>
    <w:rsid w:val="000A2DEE"/>
    <w:rsid w:val="000A2F77"/>
    <w:rsid w:val="000A3E6C"/>
    <w:rsid w:val="000A4350"/>
    <w:rsid w:val="000A44DF"/>
    <w:rsid w:val="000A503F"/>
    <w:rsid w:val="000A5247"/>
    <w:rsid w:val="000A58DF"/>
    <w:rsid w:val="000A5DBC"/>
    <w:rsid w:val="000A6145"/>
    <w:rsid w:val="000A6939"/>
    <w:rsid w:val="000A6C8B"/>
    <w:rsid w:val="000A75CC"/>
    <w:rsid w:val="000B0977"/>
    <w:rsid w:val="000B0989"/>
    <w:rsid w:val="000B0DA4"/>
    <w:rsid w:val="000B0E99"/>
    <w:rsid w:val="000B11B2"/>
    <w:rsid w:val="000B1935"/>
    <w:rsid w:val="000B19FA"/>
    <w:rsid w:val="000B2A62"/>
    <w:rsid w:val="000B2A9E"/>
    <w:rsid w:val="000B2D1D"/>
    <w:rsid w:val="000B36D9"/>
    <w:rsid w:val="000B39A3"/>
    <w:rsid w:val="000B4DEC"/>
    <w:rsid w:val="000B503F"/>
    <w:rsid w:val="000B50B1"/>
    <w:rsid w:val="000B50D2"/>
    <w:rsid w:val="000B5252"/>
    <w:rsid w:val="000B542F"/>
    <w:rsid w:val="000B54B8"/>
    <w:rsid w:val="000B5742"/>
    <w:rsid w:val="000B5E40"/>
    <w:rsid w:val="000B61B4"/>
    <w:rsid w:val="000B64B3"/>
    <w:rsid w:val="000B667E"/>
    <w:rsid w:val="000B723B"/>
    <w:rsid w:val="000B7D77"/>
    <w:rsid w:val="000C0A74"/>
    <w:rsid w:val="000C1753"/>
    <w:rsid w:val="000C179B"/>
    <w:rsid w:val="000C2046"/>
    <w:rsid w:val="000C23A0"/>
    <w:rsid w:val="000C2E8B"/>
    <w:rsid w:val="000C2F2C"/>
    <w:rsid w:val="000C334F"/>
    <w:rsid w:val="000C44F9"/>
    <w:rsid w:val="000C50C1"/>
    <w:rsid w:val="000C5691"/>
    <w:rsid w:val="000C5AEE"/>
    <w:rsid w:val="000C5B09"/>
    <w:rsid w:val="000C5CEA"/>
    <w:rsid w:val="000C5FBC"/>
    <w:rsid w:val="000C69D5"/>
    <w:rsid w:val="000C7127"/>
    <w:rsid w:val="000C7753"/>
    <w:rsid w:val="000D06DC"/>
    <w:rsid w:val="000D0D34"/>
    <w:rsid w:val="000D0E53"/>
    <w:rsid w:val="000D0E54"/>
    <w:rsid w:val="000D0F45"/>
    <w:rsid w:val="000D104A"/>
    <w:rsid w:val="000D117F"/>
    <w:rsid w:val="000D1588"/>
    <w:rsid w:val="000D165A"/>
    <w:rsid w:val="000D1EB8"/>
    <w:rsid w:val="000D2011"/>
    <w:rsid w:val="000D34CB"/>
    <w:rsid w:val="000D38D6"/>
    <w:rsid w:val="000D3ACB"/>
    <w:rsid w:val="000D4174"/>
    <w:rsid w:val="000D46F9"/>
    <w:rsid w:val="000D4753"/>
    <w:rsid w:val="000D5180"/>
    <w:rsid w:val="000D5299"/>
    <w:rsid w:val="000D5412"/>
    <w:rsid w:val="000D55C2"/>
    <w:rsid w:val="000D6563"/>
    <w:rsid w:val="000D6DD0"/>
    <w:rsid w:val="000D74B8"/>
    <w:rsid w:val="000D7BD0"/>
    <w:rsid w:val="000D7EA1"/>
    <w:rsid w:val="000E0295"/>
    <w:rsid w:val="000E09E5"/>
    <w:rsid w:val="000E0AA2"/>
    <w:rsid w:val="000E0D48"/>
    <w:rsid w:val="000E1E79"/>
    <w:rsid w:val="000E2491"/>
    <w:rsid w:val="000E2834"/>
    <w:rsid w:val="000E342F"/>
    <w:rsid w:val="000E365C"/>
    <w:rsid w:val="000E3922"/>
    <w:rsid w:val="000E39B4"/>
    <w:rsid w:val="000E4F5F"/>
    <w:rsid w:val="000E51C3"/>
    <w:rsid w:val="000E5CAD"/>
    <w:rsid w:val="000E612C"/>
    <w:rsid w:val="000E6E1F"/>
    <w:rsid w:val="000E70C0"/>
    <w:rsid w:val="000E7279"/>
    <w:rsid w:val="000E7476"/>
    <w:rsid w:val="000E7896"/>
    <w:rsid w:val="000E7D5D"/>
    <w:rsid w:val="000E7F17"/>
    <w:rsid w:val="000F04AD"/>
    <w:rsid w:val="000F04B1"/>
    <w:rsid w:val="000F0C0E"/>
    <w:rsid w:val="000F1373"/>
    <w:rsid w:val="000F1690"/>
    <w:rsid w:val="000F1A53"/>
    <w:rsid w:val="000F1EAF"/>
    <w:rsid w:val="000F2453"/>
    <w:rsid w:val="000F24B3"/>
    <w:rsid w:val="000F26AD"/>
    <w:rsid w:val="000F2B73"/>
    <w:rsid w:val="000F2C5A"/>
    <w:rsid w:val="000F2EA0"/>
    <w:rsid w:val="000F2FA7"/>
    <w:rsid w:val="000F3EB4"/>
    <w:rsid w:val="000F3F72"/>
    <w:rsid w:val="000F44B6"/>
    <w:rsid w:val="000F4AF6"/>
    <w:rsid w:val="000F4E6D"/>
    <w:rsid w:val="000F4F25"/>
    <w:rsid w:val="000F525E"/>
    <w:rsid w:val="000F6C8A"/>
    <w:rsid w:val="000F7774"/>
    <w:rsid w:val="000F77A7"/>
    <w:rsid w:val="00100155"/>
    <w:rsid w:val="00100660"/>
    <w:rsid w:val="00100962"/>
    <w:rsid w:val="00100C14"/>
    <w:rsid w:val="001014DB"/>
    <w:rsid w:val="00101D24"/>
    <w:rsid w:val="00101DB1"/>
    <w:rsid w:val="00101E3C"/>
    <w:rsid w:val="00101E3E"/>
    <w:rsid w:val="0010251C"/>
    <w:rsid w:val="00102A78"/>
    <w:rsid w:val="00103114"/>
    <w:rsid w:val="00103544"/>
    <w:rsid w:val="0010374D"/>
    <w:rsid w:val="001038D1"/>
    <w:rsid w:val="00103B69"/>
    <w:rsid w:val="00104921"/>
    <w:rsid w:val="00105C97"/>
    <w:rsid w:val="00105DB4"/>
    <w:rsid w:val="00105E1F"/>
    <w:rsid w:val="001069C4"/>
    <w:rsid w:val="00106B1F"/>
    <w:rsid w:val="00106C6F"/>
    <w:rsid w:val="00110041"/>
    <w:rsid w:val="00110503"/>
    <w:rsid w:val="0011102D"/>
    <w:rsid w:val="00111390"/>
    <w:rsid w:val="00111DA2"/>
    <w:rsid w:val="00112572"/>
    <w:rsid w:val="00113145"/>
    <w:rsid w:val="0011336E"/>
    <w:rsid w:val="0011373B"/>
    <w:rsid w:val="00113B30"/>
    <w:rsid w:val="00113E8B"/>
    <w:rsid w:val="0011539D"/>
    <w:rsid w:val="0011574D"/>
    <w:rsid w:val="00115763"/>
    <w:rsid w:val="00115793"/>
    <w:rsid w:val="00116324"/>
    <w:rsid w:val="00116540"/>
    <w:rsid w:val="00116A72"/>
    <w:rsid w:val="00117002"/>
    <w:rsid w:val="00117364"/>
    <w:rsid w:val="00120623"/>
    <w:rsid w:val="00120DA2"/>
    <w:rsid w:val="00121200"/>
    <w:rsid w:val="0012192C"/>
    <w:rsid w:val="00121A2B"/>
    <w:rsid w:val="00121AE9"/>
    <w:rsid w:val="00122BB2"/>
    <w:rsid w:val="00122DCF"/>
    <w:rsid w:val="00122E62"/>
    <w:rsid w:val="001237FB"/>
    <w:rsid w:val="00124664"/>
    <w:rsid w:val="00124C0A"/>
    <w:rsid w:val="00124E7C"/>
    <w:rsid w:val="0012649C"/>
    <w:rsid w:val="00126DE9"/>
    <w:rsid w:val="00126F03"/>
    <w:rsid w:val="0012754B"/>
    <w:rsid w:val="001276A8"/>
    <w:rsid w:val="001278EC"/>
    <w:rsid w:val="00127B59"/>
    <w:rsid w:val="001301C4"/>
    <w:rsid w:val="001307A0"/>
    <w:rsid w:val="00130CC0"/>
    <w:rsid w:val="00130D87"/>
    <w:rsid w:val="00131B15"/>
    <w:rsid w:val="001322AA"/>
    <w:rsid w:val="001323C1"/>
    <w:rsid w:val="00132879"/>
    <w:rsid w:val="00133028"/>
    <w:rsid w:val="00133062"/>
    <w:rsid w:val="001339CB"/>
    <w:rsid w:val="00133DA5"/>
    <w:rsid w:val="00134108"/>
    <w:rsid w:val="00134C3A"/>
    <w:rsid w:val="0013624E"/>
    <w:rsid w:val="00136351"/>
    <w:rsid w:val="00136B25"/>
    <w:rsid w:val="0013705F"/>
    <w:rsid w:val="00137B9E"/>
    <w:rsid w:val="00137D29"/>
    <w:rsid w:val="00137E9D"/>
    <w:rsid w:val="00137F6D"/>
    <w:rsid w:val="0014031B"/>
    <w:rsid w:val="00140AC8"/>
    <w:rsid w:val="00140CB3"/>
    <w:rsid w:val="00140EEE"/>
    <w:rsid w:val="00141477"/>
    <w:rsid w:val="001415A3"/>
    <w:rsid w:val="00141D93"/>
    <w:rsid w:val="0014283A"/>
    <w:rsid w:val="00142D1F"/>
    <w:rsid w:val="0014307C"/>
    <w:rsid w:val="00143118"/>
    <w:rsid w:val="00143671"/>
    <w:rsid w:val="001439D7"/>
    <w:rsid w:val="00143A33"/>
    <w:rsid w:val="00143BAA"/>
    <w:rsid w:val="00144356"/>
    <w:rsid w:val="00144A6C"/>
    <w:rsid w:val="00145618"/>
    <w:rsid w:val="00145899"/>
    <w:rsid w:val="00145949"/>
    <w:rsid w:val="0014598A"/>
    <w:rsid w:val="00145BF7"/>
    <w:rsid w:val="00145CB4"/>
    <w:rsid w:val="00145D6D"/>
    <w:rsid w:val="00146D29"/>
    <w:rsid w:val="00147C1B"/>
    <w:rsid w:val="00147C25"/>
    <w:rsid w:val="00147DB7"/>
    <w:rsid w:val="00147EC5"/>
    <w:rsid w:val="001502C3"/>
    <w:rsid w:val="00151195"/>
    <w:rsid w:val="00151ACC"/>
    <w:rsid w:val="00151F39"/>
    <w:rsid w:val="0015232E"/>
    <w:rsid w:val="00152342"/>
    <w:rsid w:val="001527BE"/>
    <w:rsid w:val="001529C0"/>
    <w:rsid w:val="00152D8D"/>
    <w:rsid w:val="00152FCC"/>
    <w:rsid w:val="00152FF0"/>
    <w:rsid w:val="001530F1"/>
    <w:rsid w:val="0015374C"/>
    <w:rsid w:val="00153ACB"/>
    <w:rsid w:val="00153C0E"/>
    <w:rsid w:val="001544AB"/>
    <w:rsid w:val="00154727"/>
    <w:rsid w:val="00154D18"/>
    <w:rsid w:val="00155235"/>
    <w:rsid w:val="00155365"/>
    <w:rsid w:val="00155597"/>
    <w:rsid w:val="00155AFB"/>
    <w:rsid w:val="00155B6D"/>
    <w:rsid w:val="00155C76"/>
    <w:rsid w:val="00155D4F"/>
    <w:rsid w:val="00156ABD"/>
    <w:rsid w:val="001571B9"/>
    <w:rsid w:val="00157423"/>
    <w:rsid w:val="00157DC2"/>
    <w:rsid w:val="00157E9A"/>
    <w:rsid w:val="001604D6"/>
    <w:rsid w:val="001609B4"/>
    <w:rsid w:val="001616B2"/>
    <w:rsid w:val="00161B2E"/>
    <w:rsid w:val="00161BC8"/>
    <w:rsid w:val="001620BC"/>
    <w:rsid w:val="00162135"/>
    <w:rsid w:val="0016288F"/>
    <w:rsid w:val="00162DA7"/>
    <w:rsid w:val="001631AC"/>
    <w:rsid w:val="001638F5"/>
    <w:rsid w:val="00163B97"/>
    <w:rsid w:val="00163DF4"/>
    <w:rsid w:val="00163ED1"/>
    <w:rsid w:val="001646C6"/>
    <w:rsid w:val="00164954"/>
    <w:rsid w:val="00164A3F"/>
    <w:rsid w:val="0016511B"/>
    <w:rsid w:val="001654F5"/>
    <w:rsid w:val="001658FC"/>
    <w:rsid w:val="00165A01"/>
    <w:rsid w:val="00165B9A"/>
    <w:rsid w:val="00166559"/>
    <w:rsid w:val="00166EDE"/>
    <w:rsid w:val="00167359"/>
    <w:rsid w:val="00167652"/>
    <w:rsid w:val="00167919"/>
    <w:rsid w:val="00167CD0"/>
    <w:rsid w:val="001700B8"/>
    <w:rsid w:val="001703FA"/>
    <w:rsid w:val="00170CBC"/>
    <w:rsid w:val="00170DB6"/>
    <w:rsid w:val="00170E93"/>
    <w:rsid w:val="001713C2"/>
    <w:rsid w:val="0017186A"/>
    <w:rsid w:val="00172739"/>
    <w:rsid w:val="001732C6"/>
    <w:rsid w:val="00173698"/>
    <w:rsid w:val="00173F4F"/>
    <w:rsid w:val="00173FEB"/>
    <w:rsid w:val="00174087"/>
    <w:rsid w:val="00174437"/>
    <w:rsid w:val="001744D3"/>
    <w:rsid w:val="00175135"/>
    <w:rsid w:val="00175699"/>
    <w:rsid w:val="001756BC"/>
    <w:rsid w:val="001756E1"/>
    <w:rsid w:val="00175980"/>
    <w:rsid w:val="00175B5B"/>
    <w:rsid w:val="00175E31"/>
    <w:rsid w:val="00176781"/>
    <w:rsid w:val="001768AF"/>
    <w:rsid w:val="00176FDD"/>
    <w:rsid w:val="001805E0"/>
    <w:rsid w:val="001808F7"/>
    <w:rsid w:val="0018090A"/>
    <w:rsid w:val="001828E0"/>
    <w:rsid w:val="00182981"/>
    <w:rsid w:val="001829EF"/>
    <w:rsid w:val="00182E7D"/>
    <w:rsid w:val="00182EB5"/>
    <w:rsid w:val="0018303C"/>
    <w:rsid w:val="0018340D"/>
    <w:rsid w:val="00183499"/>
    <w:rsid w:val="00183503"/>
    <w:rsid w:val="00183D4A"/>
    <w:rsid w:val="001846CC"/>
    <w:rsid w:val="0018538F"/>
    <w:rsid w:val="001855F8"/>
    <w:rsid w:val="00185D51"/>
    <w:rsid w:val="001860EB"/>
    <w:rsid w:val="0018699D"/>
    <w:rsid w:val="00187E90"/>
    <w:rsid w:val="0019037D"/>
    <w:rsid w:val="001907B8"/>
    <w:rsid w:val="00190A10"/>
    <w:rsid w:val="00190D08"/>
    <w:rsid w:val="00192778"/>
    <w:rsid w:val="001929A0"/>
    <w:rsid w:val="00192E05"/>
    <w:rsid w:val="001930BC"/>
    <w:rsid w:val="001932B5"/>
    <w:rsid w:val="0019393D"/>
    <w:rsid w:val="00193B6C"/>
    <w:rsid w:val="00193E5B"/>
    <w:rsid w:val="001941A6"/>
    <w:rsid w:val="001947CD"/>
    <w:rsid w:val="001949F0"/>
    <w:rsid w:val="00194CF3"/>
    <w:rsid w:val="00194D8E"/>
    <w:rsid w:val="00194F62"/>
    <w:rsid w:val="00195290"/>
    <w:rsid w:val="001956D0"/>
    <w:rsid w:val="00195C93"/>
    <w:rsid w:val="00195E6D"/>
    <w:rsid w:val="001962E4"/>
    <w:rsid w:val="001964D4"/>
    <w:rsid w:val="001968E7"/>
    <w:rsid w:val="001975C1"/>
    <w:rsid w:val="00197C06"/>
    <w:rsid w:val="00197F37"/>
    <w:rsid w:val="00197F95"/>
    <w:rsid w:val="001A0040"/>
    <w:rsid w:val="001A1732"/>
    <w:rsid w:val="001A1922"/>
    <w:rsid w:val="001A1A6C"/>
    <w:rsid w:val="001A2677"/>
    <w:rsid w:val="001A2EE4"/>
    <w:rsid w:val="001A358B"/>
    <w:rsid w:val="001A3B2B"/>
    <w:rsid w:val="001A4178"/>
    <w:rsid w:val="001A46A0"/>
    <w:rsid w:val="001A46ED"/>
    <w:rsid w:val="001A5295"/>
    <w:rsid w:val="001A52D2"/>
    <w:rsid w:val="001A54CB"/>
    <w:rsid w:val="001A5ECA"/>
    <w:rsid w:val="001A61BB"/>
    <w:rsid w:val="001A6402"/>
    <w:rsid w:val="001A6438"/>
    <w:rsid w:val="001A65EE"/>
    <w:rsid w:val="001A7096"/>
    <w:rsid w:val="001A721B"/>
    <w:rsid w:val="001A7847"/>
    <w:rsid w:val="001A7A38"/>
    <w:rsid w:val="001A7AA7"/>
    <w:rsid w:val="001A7DDB"/>
    <w:rsid w:val="001B0472"/>
    <w:rsid w:val="001B0861"/>
    <w:rsid w:val="001B0AF9"/>
    <w:rsid w:val="001B0CA0"/>
    <w:rsid w:val="001B0E8F"/>
    <w:rsid w:val="001B1375"/>
    <w:rsid w:val="001B1850"/>
    <w:rsid w:val="001B1B1B"/>
    <w:rsid w:val="001B1E78"/>
    <w:rsid w:val="001B1FA9"/>
    <w:rsid w:val="001B2071"/>
    <w:rsid w:val="001B2704"/>
    <w:rsid w:val="001B2C73"/>
    <w:rsid w:val="001B2E77"/>
    <w:rsid w:val="001B38FA"/>
    <w:rsid w:val="001B4199"/>
    <w:rsid w:val="001B454A"/>
    <w:rsid w:val="001B4B01"/>
    <w:rsid w:val="001B4B82"/>
    <w:rsid w:val="001B4DA7"/>
    <w:rsid w:val="001B594C"/>
    <w:rsid w:val="001B60E7"/>
    <w:rsid w:val="001B7A9A"/>
    <w:rsid w:val="001C02A1"/>
    <w:rsid w:val="001C1459"/>
    <w:rsid w:val="001C1A15"/>
    <w:rsid w:val="001C1C96"/>
    <w:rsid w:val="001C2171"/>
    <w:rsid w:val="001C29D0"/>
    <w:rsid w:val="001C2C5B"/>
    <w:rsid w:val="001C30AD"/>
    <w:rsid w:val="001C3237"/>
    <w:rsid w:val="001C35D9"/>
    <w:rsid w:val="001C3947"/>
    <w:rsid w:val="001C3BB1"/>
    <w:rsid w:val="001C3CBE"/>
    <w:rsid w:val="001C3CDE"/>
    <w:rsid w:val="001C3D31"/>
    <w:rsid w:val="001C3FAF"/>
    <w:rsid w:val="001C4065"/>
    <w:rsid w:val="001C46AA"/>
    <w:rsid w:val="001C5E56"/>
    <w:rsid w:val="001C636A"/>
    <w:rsid w:val="001C6375"/>
    <w:rsid w:val="001C639B"/>
    <w:rsid w:val="001C6698"/>
    <w:rsid w:val="001C6DA8"/>
    <w:rsid w:val="001C72F7"/>
    <w:rsid w:val="001C73E7"/>
    <w:rsid w:val="001C78B5"/>
    <w:rsid w:val="001C78FF"/>
    <w:rsid w:val="001C7990"/>
    <w:rsid w:val="001C7F71"/>
    <w:rsid w:val="001D03A7"/>
    <w:rsid w:val="001D03F2"/>
    <w:rsid w:val="001D0572"/>
    <w:rsid w:val="001D0EB2"/>
    <w:rsid w:val="001D1A41"/>
    <w:rsid w:val="001D20FC"/>
    <w:rsid w:val="001D277B"/>
    <w:rsid w:val="001D2A61"/>
    <w:rsid w:val="001D2C47"/>
    <w:rsid w:val="001D2E07"/>
    <w:rsid w:val="001D2E34"/>
    <w:rsid w:val="001D3095"/>
    <w:rsid w:val="001D3BBD"/>
    <w:rsid w:val="001D3D17"/>
    <w:rsid w:val="001D4AEF"/>
    <w:rsid w:val="001D4B3F"/>
    <w:rsid w:val="001D50FB"/>
    <w:rsid w:val="001D5239"/>
    <w:rsid w:val="001D55BC"/>
    <w:rsid w:val="001D5CC6"/>
    <w:rsid w:val="001D5EC2"/>
    <w:rsid w:val="001D6175"/>
    <w:rsid w:val="001D61F5"/>
    <w:rsid w:val="001D662E"/>
    <w:rsid w:val="001D6937"/>
    <w:rsid w:val="001D6A20"/>
    <w:rsid w:val="001D6EF9"/>
    <w:rsid w:val="001D7568"/>
    <w:rsid w:val="001D7598"/>
    <w:rsid w:val="001D7DD6"/>
    <w:rsid w:val="001E0205"/>
    <w:rsid w:val="001E0A00"/>
    <w:rsid w:val="001E0C42"/>
    <w:rsid w:val="001E10D8"/>
    <w:rsid w:val="001E18F8"/>
    <w:rsid w:val="001E2C73"/>
    <w:rsid w:val="001E2F16"/>
    <w:rsid w:val="001E2F50"/>
    <w:rsid w:val="001E2FEB"/>
    <w:rsid w:val="001E3906"/>
    <w:rsid w:val="001E3AC8"/>
    <w:rsid w:val="001E401C"/>
    <w:rsid w:val="001E46AD"/>
    <w:rsid w:val="001E4CE0"/>
    <w:rsid w:val="001E5390"/>
    <w:rsid w:val="001E5813"/>
    <w:rsid w:val="001E59B7"/>
    <w:rsid w:val="001E64C4"/>
    <w:rsid w:val="001E6521"/>
    <w:rsid w:val="001E6AAA"/>
    <w:rsid w:val="001E6F95"/>
    <w:rsid w:val="001E7D8D"/>
    <w:rsid w:val="001E7EB9"/>
    <w:rsid w:val="001E7FA2"/>
    <w:rsid w:val="001E7FB6"/>
    <w:rsid w:val="001F0051"/>
    <w:rsid w:val="001F0266"/>
    <w:rsid w:val="001F0303"/>
    <w:rsid w:val="001F046E"/>
    <w:rsid w:val="001F0FF3"/>
    <w:rsid w:val="001F13B7"/>
    <w:rsid w:val="001F15D9"/>
    <w:rsid w:val="001F1724"/>
    <w:rsid w:val="001F1E5D"/>
    <w:rsid w:val="001F1EBD"/>
    <w:rsid w:val="001F1EDD"/>
    <w:rsid w:val="001F2077"/>
    <w:rsid w:val="001F2343"/>
    <w:rsid w:val="001F23C0"/>
    <w:rsid w:val="001F33B2"/>
    <w:rsid w:val="001F389E"/>
    <w:rsid w:val="001F4925"/>
    <w:rsid w:val="001F49AF"/>
    <w:rsid w:val="001F51C6"/>
    <w:rsid w:val="001F5219"/>
    <w:rsid w:val="001F58D4"/>
    <w:rsid w:val="001F6F7A"/>
    <w:rsid w:val="001F70C7"/>
    <w:rsid w:val="001F710C"/>
    <w:rsid w:val="001F7818"/>
    <w:rsid w:val="0020006A"/>
    <w:rsid w:val="002008A3"/>
    <w:rsid w:val="00200AB7"/>
    <w:rsid w:val="00201234"/>
    <w:rsid w:val="00201582"/>
    <w:rsid w:val="002024A2"/>
    <w:rsid w:val="002028C0"/>
    <w:rsid w:val="00202E83"/>
    <w:rsid w:val="00202EA7"/>
    <w:rsid w:val="0020302F"/>
    <w:rsid w:val="00203441"/>
    <w:rsid w:val="00203A1A"/>
    <w:rsid w:val="00203BAE"/>
    <w:rsid w:val="00203C39"/>
    <w:rsid w:val="0020495C"/>
    <w:rsid w:val="00204961"/>
    <w:rsid w:val="002049BB"/>
    <w:rsid w:val="00204A09"/>
    <w:rsid w:val="00205BD3"/>
    <w:rsid w:val="00205E0D"/>
    <w:rsid w:val="0020666D"/>
    <w:rsid w:val="00207A80"/>
    <w:rsid w:val="00207EE2"/>
    <w:rsid w:val="00210154"/>
    <w:rsid w:val="0021066A"/>
    <w:rsid w:val="002107FA"/>
    <w:rsid w:val="00210DC5"/>
    <w:rsid w:val="00211326"/>
    <w:rsid w:val="00211C21"/>
    <w:rsid w:val="00211F38"/>
    <w:rsid w:val="00212491"/>
    <w:rsid w:val="0021269C"/>
    <w:rsid w:val="00212931"/>
    <w:rsid w:val="00212A27"/>
    <w:rsid w:val="00212B89"/>
    <w:rsid w:val="00212BBD"/>
    <w:rsid w:val="00212E3F"/>
    <w:rsid w:val="0021327A"/>
    <w:rsid w:val="0021368E"/>
    <w:rsid w:val="00213BDC"/>
    <w:rsid w:val="002140D2"/>
    <w:rsid w:val="00214504"/>
    <w:rsid w:val="00214E12"/>
    <w:rsid w:val="00215036"/>
    <w:rsid w:val="00216389"/>
    <w:rsid w:val="00216617"/>
    <w:rsid w:val="00216828"/>
    <w:rsid w:val="002178A1"/>
    <w:rsid w:val="00217DE0"/>
    <w:rsid w:val="002200CC"/>
    <w:rsid w:val="00220144"/>
    <w:rsid w:val="00220D83"/>
    <w:rsid w:val="00220F69"/>
    <w:rsid w:val="0022103A"/>
    <w:rsid w:val="00221526"/>
    <w:rsid w:val="00221787"/>
    <w:rsid w:val="00221DCE"/>
    <w:rsid w:val="002220F1"/>
    <w:rsid w:val="00222298"/>
    <w:rsid w:val="00222B11"/>
    <w:rsid w:val="002235F1"/>
    <w:rsid w:val="002238BC"/>
    <w:rsid w:val="00223B64"/>
    <w:rsid w:val="002253C8"/>
    <w:rsid w:val="00225EEB"/>
    <w:rsid w:val="00226857"/>
    <w:rsid w:val="00226E41"/>
    <w:rsid w:val="00226F22"/>
    <w:rsid w:val="002300C3"/>
    <w:rsid w:val="00230158"/>
    <w:rsid w:val="00230374"/>
    <w:rsid w:val="0023069B"/>
    <w:rsid w:val="002309C5"/>
    <w:rsid w:val="00230E6E"/>
    <w:rsid w:val="0023160D"/>
    <w:rsid w:val="0023169C"/>
    <w:rsid w:val="002322BD"/>
    <w:rsid w:val="002326AE"/>
    <w:rsid w:val="0023389A"/>
    <w:rsid w:val="00233B5E"/>
    <w:rsid w:val="00233D59"/>
    <w:rsid w:val="002342C3"/>
    <w:rsid w:val="002342FD"/>
    <w:rsid w:val="002349A9"/>
    <w:rsid w:val="0023525A"/>
    <w:rsid w:val="00235411"/>
    <w:rsid w:val="00235A09"/>
    <w:rsid w:val="00235B36"/>
    <w:rsid w:val="00235B85"/>
    <w:rsid w:val="00235E7C"/>
    <w:rsid w:val="0023630C"/>
    <w:rsid w:val="002365A5"/>
    <w:rsid w:val="0023694A"/>
    <w:rsid w:val="00237401"/>
    <w:rsid w:val="00237AD5"/>
    <w:rsid w:val="00237C27"/>
    <w:rsid w:val="00237FCF"/>
    <w:rsid w:val="002400CD"/>
    <w:rsid w:val="002402E8"/>
    <w:rsid w:val="00240746"/>
    <w:rsid w:val="002407E9"/>
    <w:rsid w:val="0024086A"/>
    <w:rsid w:val="00241871"/>
    <w:rsid w:val="0024188F"/>
    <w:rsid w:val="0024246A"/>
    <w:rsid w:val="002424CF"/>
    <w:rsid w:val="002437F2"/>
    <w:rsid w:val="0024384D"/>
    <w:rsid w:val="00243D85"/>
    <w:rsid w:val="00244CE7"/>
    <w:rsid w:val="00244EF6"/>
    <w:rsid w:val="0024539A"/>
    <w:rsid w:val="00245A66"/>
    <w:rsid w:val="00245AB1"/>
    <w:rsid w:val="00245C16"/>
    <w:rsid w:val="00245E54"/>
    <w:rsid w:val="002468B2"/>
    <w:rsid w:val="00246CC2"/>
    <w:rsid w:val="002471E5"/>
    <w:rsid w:val="00247593"/>
    <w:rsid w:val="002475D6"/>
    <w:rsid w:val="00247D11"/>
    <w:rsid w:val="00247D8A"/>
    <w:rsid w:val="00247FAB"/>
    <w:rsid w:val="00247FEB"/>
    <w:rsid w:val="00250C6C"/>
    <w:rsid w:val="00250D7D"/>
    <w:rsid w:val="002515D4"/>
    <w:rsid w:val="002519AE"/>
    <w:rsid w:val="00251F21"/>
    <w:rsid w:val="00252698"/>
    <w:rsid w:val="002529E8"/>
    <w:rsid w:val="00252EAC"/>
    <w:rsid w:val="00253B4F"/>
    <w:rsid w:val="00253BB1"/>
    <w:rsid w:val="00254086"/>
    <w:rsid w:val="00254693"/>
    <w:rsid w:val="00254781"/>
    <w:rsid w:val="0025481A"/>
    <w:rsid w:val="0025490F"/>
    <w:rsid w:val="00254BC2"/>
    <w:rsid w:val="0025502A"/>
    <w:rsid w:val="0025573B"/>
    <w:rsid w:val="00255B24"/>
    <w:rsid w:val="00256360"/>
    <w:rsid w:val="002570C4"/>
    <w:rsid w:val="002571AA"/>
    <w:rsid w:val="00257A41"/>
    <w:rsid w:val="00257A93"/>
    <w:rsid w:val="00257AA0"/>
    <w:rsid w:val="00260944"/>
    <w:rsid w:val="00260E4C"/>
    <w:rsid w:val="0026130D"/>
    <w:rsid w:val="0026162B"/>
    <w:rsid w:val="00261715"/>
    <w:rsid w:val="0026183B"/>
    <w:rsid w:val="00261EEF"/>
    <w:rsid w:val="002620F0"/>
    <w:rsid w:val="00262973"/>
    <w:rsid w:val="00262AC1"/>
    <w:rsid w:val="00262DA6"/>
    <w:rsid w:val="00262EE1"/>
    <w:rsid w:val="00262EF7"/>
    <w:rsid w:val="0026350C"/>
    <w:rsid w:val="00263626"/>
    <w:rsid w:val="00263C00"/>
    <w:rsid w:val="00263DD3"/>
    <w:rsid w:val="002641B3"/>
    <w:rsid w:val="002645C4"/>
    <w:rsid w:val="00264740"/>
    <w:rsid w:val="00265122"/>
    <w:rsid w:val="0026575E"/>
    <w:rsid w:val="00266DFB"/>
    <w:rsid w:val="00266FD0"/>
    <w:rsid w:val="002670CA"/>
    <w:rsid w:val="002670E0"/>
    <w:rsid w:val="00267535"/>
    <w:rsid w:val="00267622"/>
    <w:rsid w:val="00267A1A"/>
    <w:rsid w:val="002701D8"/>
    <w:rsid w:val="00270577"/>
    <w:rsid w:val="002705A6"/>
    <w:rsid w:val="00271588"/>
    <w:rsid w:val="002719E0"/>
    <w:rsid w:val="00271E9B"/>
    <w:rsid w:val="002725AB"/>
    <w:rsid w:val="002726D3"/>
    <w:rsid w:val="00272A15"/>
    <w:rsid w:val="002736BC"/>
    <w:rsid w:val="00274E4D"/>
    <w:rsid w:val="0027514F"/>
    <w:rsid w:val="00275369"/>
    <w:rsid w:val="002758E1"/>
    <w:rsid w:val="00275E51"/>
    <w:rsid w:val="00276322"/>
    <w:rsid w:val="00276BF7"/>
    <w:rsid w:val="00276C87"/>
    <w:rsid w:val="002778D8"/>
    <w:rsid w:val="00280361"/>
    <w:rsid w:val="00281BD7"/>
    <w:rsid w:val="00281D69"/>
    <w:rsid w:val="00281F30"/>
    <w:rsid w:val="002824D5"/>
    <w:rsid w:val="0028255E"/>
    <w:rsid w:val="00282F73"/>
    <w:rsid w:val="00282F9A"/>
    <w:rsid w:val="00283D09"/>
    <w:rsid w:val="00283E31"/>
    <w:rsid w:val="0028469D"/>
    <w:rsid w:val="00284B85"/>
    <w:rsid w:val="00284FB6"/>
    <w:rsid w:val="00285099"/>
    <w:rsid w:val="00285829"/>
    <w:rsid w:val="00285998"/>
    <w:rsid w:val="00285AC4"/>
    <w:rsid w:val="00285E96"/>
    <w:rsid w:val="0028609A"/>
    <w:rsid w:val="00286254"/>
    <w:rsid w:val="00286450"/>
    <w:rsid w:val="002864DA"/>
    <w:rsid w:val="002865E3"/>
    <w:rsid w:val="00286810"/>
    <w:rsid w:val="002868B9"/>
    <w:rsid w:val="00286B92"/>
    <w:rsid w:val="00286BA4"/>
    <w:rsid w:val="00286CD2"/>
    <w:rsid w:val="002872BC"/>
    <w:rsid w:val="00287388"/>
    <w:rsid w:val="002875F6"/>
    <w:rsid w:val="00287D9B"/>
    <w:rsid w:val="00290086"/>
    <w:rsid w:val="00290751"/>
    <w:rsid w:val="00290F85"/>
    <w:rsid w:val="0029107D"/>
    <w:rsid w:val="002914B4"/>
    <w:rsid w:val="00291653"/>
    <w:rsid w:val="00291E46"/>
    <w:rsid w:val="002920EF"/>
    <w:rsid w:val="002927A7"/>
    <w:rsid w:val="00292BD6"/>
    <w:rsid w:val="002933A1"/>
    <w:rsid w:val="0029399E"/>
    <w:rsid w:val="00293DC0"/>
    <w:rsid w:val="00293ED4"/>
    <w:rsid w:val="00294113"/>
    <w:rsid w:val="00294743"/>
    <w:rsid w:val="00294770"/>
    <w:rsid w:val="002949BD"/>
    <w:rsid w:val="00294EFD"/>
    <w:rsid w:val="0029512C"/>
    <w:rsid w:val="0029529D"/>
    <w:rsid w:val="0029558D"/>
    <w:rsid w:val="002956C5"/>
    <w:rsid w:val="00295753"/>
    <w:rsid w:val="00295E3C"/>
    <w:rsid w:val="00295EE1"/>
    <w:rsid w:val="00296F1C"/>
    <w:rsid w:val="002977D8"/>
    <w:rsid w:val="00297B47"/>
    <w:rsid w:val="00297CE2"/>
    <w:rsid w:val="002A0000"/>
    <w:rsid w:val="002A01DC"/>
    <w:rsid w:val="002A0345"/>
    <w:rsid w:val="002A0AFF"/>
    <w:rsid w:val="002A138B"/>
    <w:rsid w:val="002A1452"/>
    <w:rsid w:val="002A20AA"/>
    <w:rsid w:val="002A2724"/>
    <w:rsid w:val="002A32DD"/>
    <w:rsid w:val="002A36CF"/>
    <w:rsid w:val="002A384B"/>
    <w:rsid w:val="002A39E7"/>
    <w:rsid w:val="002A433D"/>
    <w:rsid w:val="002A56CE"/>
    <w:rsid w:val="002A5DAC"/>
    <w:rsid w:val="002A5E1E"/>
    <w:rsid w:val="002A61FD"/>
    <w:rsid w:val="002A6932"/>
    <w:rsid w:val="002A6987"/>
    <w:rsid w:val="002A6998"/>
    <w:rsid w:val="002A6FE2"/>
    <w:rsid w:val="002A74C3"/>
    <w:rsid w:val="002A76AF"/>
    <w:rsid w:val="002A79EC"/>
    <w:rsid w:val="002A7B48"/>
    <w:rsid w:val="002A7E0A"/>
    <w:rsid w:val="002B044F"/>
    <w:rsid w:val="002B04CE"/>
    <w:rsid w:val="002B0F63"/>
    <w:rsid w:val="002B2102"/>
    <w:rsid w:val="002B214C"/>
    <w:rsid w:val="002B2617"/>
    <w:rsid w:val="002B2A47"/>
    <w:rsid w:val="002B3854"/>
    <w:rsid w:val="002B4585"/>
    <w:rsid w:val="002B45A7"/>
    <w:rsid w:val="002B4E60"/>
    <w:rsid w:val="002B58B8"/>
    <w:rsid w:val="002B5AAE"/>
    <w:rsid w:val="002B5AED"/>
    <w:rsid w:val="002B63CD"/>
    <w:rsid w:val="002B71AE"/>
    <w:rsid w:val="002B7A29"/>
    <w:rsid w:val="002C049D"/>
    <w:rsid w:val="002C08FA"/>
    <w:rsid w:val="002C149E"/>
    <w:rsid w:val="002C1CEE"/>
    <w:rsid w:val="002C1CFD"/>
    <w:rsid w:val="002C1D91"/>
    <w:rsid w:val="002C250A"/>
    <w:rsid w:val="002C2760"/>
    <w:rsid w:val="002C284E"/>
    <w:rsid w:val="002C2B6D"/>
    <w:rsid w:val="002C2BA4"/>
    <w:rsid w:val="002C2C1F"/>
    <w:rsid w:val="002C3046"/>
    <w:rsid w:val="002C338E"/>
    <w:rsid w:val="002C4891"/>
    <w:rsid w:val="002C4FB2"/>
    <w:rsid w:val="002C57AE"/>
    <w:rsid w:val="002C6120"/>
    <w:rsid w:val="002C6271"/>
    <w:rsid w:val="002C6773"/>
    <w:rsid w:val="002C6A4D"/>
    <w:rsid w:val="002C6BBE"/>
    <w:rsid w:val="002C6E58"/>
    <w:rsid w:val="002C7285"/>
    <w:rsid w:val="002D0405"/>
    <w:rsid w:val="002D09C3"/>
    <w:rsid w:val="002D106A"/>
    <w:rsid w:val="002D1B68"/>
    <w:rsid w:val="002D1F28"/>
    <w:rsid w:val="002D25A4"/>
    <w:rsid w:val="002D2BC3"/>
    <w:rsid w:val="002D39DD"/>
    <w:rsid w:val="002D3AC0"/>
    <w:rsid w:val="002D3D58"/>
    <w:rsid w:val="002D3FBB"/>
    <w:rsid w:val="002D4B65"/>
    <w:rsid w:val="002D5659"/>
    <w:rsid w:val="002D580B"/>
    <w:rsid w:val="002D5F4A"/>
    <w:rsid w:val="002D6970"/>
    <w:rsid w:val="002D7063"/>
    <w:rsid w:val="002D7629"/>
    <w:rsid w:val="002D7785"/>
    <w:rsid w:val="002D7EAF"/>
    <w:rsid w:val="002E01DF"/>
    <w:rsid w:val="002E0780"/>
    <w:rsid w:val="002E0829"/>
    <w:rsid w:val="002E1682"/>
    <w:rsid w:val="002E1794"/>
    <w:rsid w:val="002E1BB8"/>
    <w:rsid w:val="002E2347"/>
    <w:rsid w:val="002E2C1E"/>
    <w:rsid w:val="002E2E9E"/>
    <w:rsid w:val="002E3C71"/>
    <w:rsid w:val="002E3E3F"/>
    <w:rsid w:val="002E4135"/>
    <w:rsid w:val="002E4A38"/>
    <w:rsid w:val="002E4CB1"/>
    <w:rsid w:val="002E5455"/>
    <w:rsid w:val="002E5AB1"/>
    <w:rsid w:val="002E6F69"/>
    <w:rsid w:val="002E7D1B"/>
    <w:rsid w:val="002F0016"/>
    <w:rsid w:val="002F0A43"/>
    <w:rsid w:val="002F1378"/>
    <w:rsid w:val="002F1381"/>
    <w:rsid w:val="002F14C2"/>
    <w:rsid w:val="002F18BA"/>
    <w:rsid w:val="002F1D1C"/>
    <w:rsid w:val="002F2437"/>
    <w:rsid w:val="002F2945"/>
    <w:rsid w:val="002F29B8"/>
    <w:rsid w:val="002F2B2F"/>
    <w:rsid w:val="002F31B4"/>
    <w:rsid w:val="002F3553"/>
    <w:rsid w:val="002F368F"/>
    <w:rsid w:val="002F37D2"/>
    <w:rsid w:val="002F3951"/>
    <w:rsid w:val="002F3A30"/>
    <w:rsid w:val="002F4A6B"/>
    <w:rsid w:val="002F4D8B"/>
    <w:rsid w:val="002F5247"/>
    <w:rsid w:val="002F577E"/>
    <w:rsid w:val="002F61B6"/>
    <w:rsid w:val="002F64BF"/>
    <w:rsid w:val="002F6975"/>
    <w:rsid w:val="002F6D0D"/>
    <w:rsid w:val="002F7EE3"/>
    <w:rsid w:val="002F7F1D"/>
    <w:rsid w:val="002F7F6D"/>
    <w:rsid w:val="003001C8"/>
    <w:rsid w:val="003002D8"/>
    <w:rsid w:val="00300352"/>
    <w:rsid w:val="003004AD"/>
    <w:rsid w:val="00300B99"/>
    <w:rsid w:val="00300C0A"/>
    <w:rsid w:val="00300E3B"/>
    <w:rsid w:val="00301685"/>
    <w:rsid w:val="00301AB7"/>
    <w:rsid w:val="00301BCB"/>
    <w:rsid w:val="00302007"/>
    <w:rsid w:val="0030256A"/>
    <w:rsid w:val="00302617"/>
    <w:rsid w:val="00302F73"/>
    <w:rsid w:val="00304105"/>
    <w:rsid w:val="003046B3"/>
    <w:rsid w:val="0030495D"/>
    <w:rsid w:val="00304A26"/>
    <w:rsid w:val="00304A76"/>
    <w:rsid w:val="00304BB9"/>
    <w:rsid w:val="0030569F"/>
    <w:rsid w:val="00305998"/>
    <w:rsid w:val="00306076"/>
    <w:rsid w:val="00306E03"/>
    <w:rsid w:val="00306EA8"/>
    <w:rsid w:val="00307169"/>
    <w:rsid w:val="00307C6B"/>
    <w:rsid w:val="00307EC5"/>
    <w:rsid w:val="003100E9"/>
    <w:rsid w:val="0031036B"/>
    <w:rsid w:val="00310C35"/>
    <w:rsid w:val="00310CB5"/>
    <w:rsid w:val="00310E6C"/>
    <w:rsid w:val="00311068"/>
    <w:rsid w:val="00311AFC"/>
    <w:rsid w:val="00311BA7"/>
    <w:rsid w:val="00311C7E"/>
    <w:rsid w:val="003120E1"/>
    <w:rsid w:val="003120E5"/>
    <w:rsid w:val="00312A39"/>
    <w:rsid w:val="00312B72"/>
    <w:rsid w:val="00312D46"/>
    <w:rsid w:val="00312EFC"/>
    <w:rsid w:val="00313141"/>
    <w:rsid w:val="003131AB"/>
    <w:rsid w:val="00313310"/>
    <w:rsid w:val="003135DC"/>
    <w:rsid w:val="00313600"/>
    <w:rsid w:val="0031361D"/>
    <w:rsid w:val="00314378"/>
    <w:rsid w:val="00314746"/>
    <w:rsid w:val="003147F3"/>
    <w:rsid w:val="00314963"/>
    <w:rsid w:val="0031523A"/>
    <w:rsid w:val="00315B78"/>
    <w:rsid w:val="00316412"/>
    <w:rsid w:val="00316B27"/>
    <w:rsid w:val="003174EA"/>
    <w:rsid w:val="0031753E"/>
    <w:rsid w:val="00317760"/>
    <w:rsid w:val="003178EF"/>
    <w:rsid w:val="003203DB"/>
    <w:rsid w:val="00320694"/>
    <w:rsid w:val="00320A57"/>
    <w:rsid w:val="00320C00"/>
    <w:rsid w:val="00320EC1"/>
    <w:rsid w:val="00321760"/>
    <w:rsid w:val="003219A2"/>
    <w:rsid w:val="00321A1E"/>
    <w:rsid w:val="0032310E"/>
    <w:rsid w:val="003241BA"/>
    <w:rsid w:val="003243BA"/>
    <w:rsid w:val="00324C20"/>
    <w:rsid w:val="00324E0E"/>
    <w:rsid w:val="0032524E"/>
    <w:rsid w:val="00325389"/>
    <w:rsid w:val="00325C57"/>
    <w:rsid w:val="003260C8"/>
    <w:rsid w:val="00326190"/>
    <w:rsid w:val="00326B14"/>
    <w:rsid w:val="00326D87"/>
    <w:rsid w:val="003271AA"/>
    <w:rsid w:val="003271AC"/>
    <w:rsid w:val="0033016E"/>
    <w:rsid w:val="0033038F"/>
    <w:rsid w:val="0033227E"/>
    <w:rsid w:val="003323E8"/>
    <w:rsid w:val="003329DF"/>
    <w:rsid w:val="003333CC"/>
    <w:rsid w:val="0033395F"/>
    <w:rsid w:val="00333AD9"/>
    <w:rsid w:val="00333B3F"/>
    <w:rsid w:val="00334087"/>
    <w:rsid w:val="003341EF"/>
    <w:rsid w:val="003346DD"/>
    <w:rsid w:val="0033489F"/>
    <w:rsid w:val="0033496F"/>
    <w:rsid w:val="00334EE5"/>
    <w:rsid w:val="00335019"/>
    <w:rsid w:val="0033528C"/>
    <w:rsid w:val="003352B0"/>
    <w:rsid w:val="003355A4"/>
    <w:rsid w:val="00335E3A"/>
    <w:rsid w:val="00336E4B"/>
    <w:rsid w:val="00336F25"/>
    <w:rsid w:val="0033727E"/>
    <w:rsid w:val="00340A16"/>
    <w:rsid w:val="00340C56"/>
    <w:rsid w:val="0034100B"/>
    <w:rsid w:val="00341C26"/>
    <w:rsid w:val="00341CAC"/>
    <w:rsid w:val="0034221E"/>
    <w:rsid w:val="003422AB"/>
    <w:rsid w:val="0034264C"/>
    <w:rsid w:val="00342742"/>
    <w:rsid w:val="003429BD"/>
    <w:rsid w:val="00342C50"/>
    <w:rsid w:val="00342DB9"/>
    <w:rsid w:val="00342DFE"/>
    <w:rsid w:val="00343A7D"/>
    <w:rsid w:val="00343C80"/>
    <w:rsid w:val="00344646"/>
    <w:rsid w:val="00344B9F"/>
    <w:rsid w:val="00344E76"/>
    <w:rsid w:val="003451E0"/>
    <w:rsid w:val="00345BC6"/>
    <w:rsid w:val="0034682F"/>
    <w:rsid w:val="00346A95"/>
    <w:rsid w:val="00347249"/>
    <w:rsid w:val="00347A5D"/>
    <w:rsid w:val="003509FC"/>
    <w:rsid w:val="00351B7C"/>
    <w:rsid w:val="00351F6A"/>
    <w:rsid w:val="003525F0"/>
    <w:rsid w:val="00352D0C"/>
    <w:rsid w:val="00352FD9"/>
    <w:rsid w:val="00353338"/>
    <w:rsid w:val="00353E6E"/>
    <w:rsid w:val="00353FC1"/>
    <w:rsid w:val="003540D4"/>
    <w:rsid w:val="0035410B"/>
    <w:rsid w:val="0035469F"/>
    <w:rsid w:val="0035478C"/>
    <w:rsid w:val="003548C6"/>
    <w:rsid w:val="003565C6"/>
    <w:rsid w:val="00356FB5"/>
    <w:rsid w:val="00357B93"/>
    <w:rsid w:val="00360709"/>
    <w:rsid w:val="00360C7D"/>
    <w:rsid w:val="0036116F"/>
    <w:rsid w:val="00361BE4"/>
    <w:rsid w:val="0036203B"/>
    <w:rsid w:val="00362052"/>
    <w:rsid w:val="00362282"/>
    <w:rsid w:val="003623F2"/>
    <w:rsid w:val="003624C8"/>
    <w:rsid w:val="00362B2A"/>
    <w:rsid w:val="00362B43"/>
    <w:rsid w:val="00362C25"/>
    <w:rsid w:val="00363C86"/>
    <w:rsid w:val="00365033"/>
    <w:rsid w:val="00365685"/>
    <w:rsid w:val="0036629A"/>
    <w:rsid w:val="003665B9"/>
    <w:rsid w:val="003668AE"/>
    <w:rsid w:val="00366D95"/>
    <w:rsid w:val="003672EB"/>
    <w:rsid w:val="003673BE"/>
    <w:rsid w:val="0036754D"/>
    <w:rsid w:val="003675B6"/>
    <w:rsid w:val="003706F1"/>
    <w:rsid w:val="00370FCB"/>
    <w:rsid w:val="0037101E"/>
    <w:rsid w:val="00371B3B"/>
    <w:rsid w:val="003721BE"/>
    <w:rsid w:val="00372C42"/>
    <w:rsid w:val="00373412"/>
    <w:rsid w:val="0037348C"/>
    <w:rsid w:val="0037355D"/>
    <w:rsid w:val="003736A9"/>
    <w:rsid w:val="00373792"/>
    <w:rsid w:val="00373E2A"/>
    <w:rsid w:val="00373FAB"/>
    <w:rsid w:val="0037403B"/>
    <w:rsid w:val="00374913"/>
    <w:rsid w:val="00374D94"/>
    <w:rsid w:val="00374EE7"/>
    <w:rsid w:val="00375020"/>
    <w:rsid w:val="00375966"/>
    <w:rsid w:val="00376094"/>
    <w:rsid w:val="003761F6"/>
    <w:rsid w:val="00376390"/>
    <w:rsid w:val="00376625"/>
    <w:rsid w:val="00376885"/>
    <w:rsid w:val="00376F04"/>
    <w:rsid w:val="00380122"/>
    <w:rsid w:val="00380820"/>
    <w:rsid w:val="00380AEF"/>
    <w:rsid w:val="00380C29"/>
    <w:rsid w:val="00381D0B"/>
    <w:rsid w:val="00382129"/>
    <w:rsid w:val="003822D8"/>
    <w:rsid w:val="003828B5"/>
    <w:rsid w:val="0038379D"/>
    <w:rsid w:val="00383D09"/>
    <w:rsid w:val="00383D17"/>
    <w:rsid w:val="00384205"/>
    <w:rsid w:val="00384974"/>
    <w:rsid w:val="003854BD"/>
    <w:rsid w:val="00385A86"/>
    <w:rsid w:val="00385E02"/>
    <w:rsid w:val="0038605A"/>
    <w:rsid w:val="00386903"/>
    <w:rsid w:val="0038710F"/>
    <w:rsid w:val="00387164"/>
    <w:rsid w:val="00387712"/>
    <w:rsid w:val="00387B78"/>
    <w:rsid w:val="003902B9"/>
    <w:rsid w:val="003904BF"/>
    <w:rsid w:val="00390D61"/>
    <w:rsid w:val="00391421"/>
    <w:rsid w:val="00391C87"/>
    <w:rsid w:val="0039246F"/>
    <w:rsid w:val="003925FB"/>
    <w:rsid w:val="00392B58"/>
    <w:rsid w:val="00393D45"/>
    <w:rsid w:val="00393F85"/>
    <w:rsid w:val="00395A14"/>
    <w:rsid w:val="00395FBB"/>
    <w:rsid w:val="0039628A"/>
    <w:rsid w:val="0039629B"/>
    <w:rsid w:val="003963E6"/>
    <w:rsid w:val="003A0A78"/>
    <w:rsid w:val="003A0F82"/>
    <w:rsid w:val="003A16AD"/>
    <w:rsid w:val="003A1763"/>
    <w:rsid w:val="003A1D59"/>
    <w:rsid w:val="003A2379"/>
    <w:rsid w:val="003A3026"/>
    <w:rsid w:val="003A3390"/>
    <w:rsid w:val="003A3A3E"/>
    <w:rsid w:val="003A44C4"/>
    <w:rsid w:val="003A4BAD"/>
    <w:rsid w:val="003A4BC2"/>
    <w:rsid w:val="003A4DDE"/>
    <w:rsid w:val="003A4F93"/>
    <w:rsid w:val="003A51AD"/>
    <w:rsid w:val="003A51B5"/>
    <w:rsid w:val="003A55C0"/>
    <w:rsid w:val="003A59C7"/>
    <w:rsid w:val="003A5DC1"/>
    <w:rsid w:val="003A61F3"/>
    <w:rsid w:val="003A6963"/>
    <w:rsid w:val="003A6EA7"/>
    <w:rsid w:val="003A7306"/>
    <w:rsid w:val="003A787D"/>
    <w:rsid w:val="003A7A18"/>
    <w:rsid w:val="003A7BE6"/>
    <w:rsid w:val="003B0411"/>
    <w:rsid w:val="003B0534"/>
    <w:rsid w:val="003B0B10"/>
    <w:rsid w:val="003B0B6A"/>
    <w:rsid w:val="003B10E2"/>
    <w:rsid w:val="003B145E"/>
    <w:rsid w:val="003B1AD0"/>
    <w:rsid w:val="003B1C53"/>
    <w:rsid w:val="003B234D"/>
    <w:rsid w:val="003B2B72"/>
    <w:rsid w:val="003B2E59"/>
    <w:rsid w:val="003B3527"/>
    <w:rsid w:val="003B3547"/>
    <w:rsid w:val="003B3674"/>
    <w:rsid w:val="003B36E6"/>
    <w:rsid w:val="003B4168"/>
    <w:rsid w:val="003B4896"/>
    <w:rsid w:val="003B505F"/>
    <w:rsid w:val="003B5181"/>
    <w:rsid w:val="003B55D4"/>
    <w:rsid w:val="003B5D20"/>
    <w:rsid w:val="003B66BB"/>
    <w:rsid w:val="003B71C4"/>
    <w:rsid w:val="003B756C"/>
    <w:rsid w:val="003B75A9"/>
    <w:rsid w:val="003B79A1"/>
    <w:rsid w:val="003B7B37"/>
    <w:rsid w:val="003B7DEB"/>
    <w:rsid w:val="003C02A7"/>
    <w:rsid w:val="003C0BF7"/>
    <w:rsid w:val="003C0DAC"/>
    <w:rsid w:val="003C142A"/>
    <w:rsid w:val="003C169A"/>
    <w:rsid w:val="003C16D5"/>
    <w:rsid w:val="003C1FD0"/>
    <w:rsid w:val="003C21C9"/>
    <w:rsid w:val="003C2330"/>
    <w:rsid w:val="003C297C"/>
    <w:rsid w:val="003C2C78"/>
    <w:rsid w:val="003C2CF5"/>
    <w:rsid w:val="003C2F17"/>
    <w:rsid w:val="003C2FF4"/>
    <w:rsid w:val="003C347C"/>
    <w:rsid w:val="003C3668"/>
    <w:rsid w:val="003C395A"/>
    <w:rsid w:val="003C396B"/>
    <w:rsid w:val="003C4026"/>
    <w:rsid w:val="003C43A8"/>
    <w:rsid w:val="003C5418"/>
    <w:rsid w:val="003C6076"/>
    <w:rsid w:val="003C65ED"/>
    <w:rsid w:val="003C6F15"/>
    <w:rsid w:val="003C7117"/>
    <w:rsid w:val="003C7E61"/>
    <w:rsid w:val="003C7F26"/>
    <w:rsid w:val="003D070E"/>
    <w:rsid w:val="003D07F9"/>
    <w:rsid w:val="003D0D54"/>
    <w:rsid w:val="003D1277"/>
    <w:rsid w:val="003D1C3C"/>
    <w:rsid w:val="003D2283"/>
    <w:rsid w:val="003D2361"/>
    <w:rsid w:val="003D239B"/>
    <w:rsid w:val="003D2438"/>
    <w:rsid w:val="003D25D3"/>
    <w:rsid w:val="003D28B5"/>
    <w:rsid w:val="003D2C77"/>
    <w:rsid w:val="003D2CC9"/>
    <w:rsid w:val="003D3319"/>
    <w:rsid w:val="003D339E"/>
    <w:rsid w:val="003D38D9"/>
    <w:rsid w:val="003D41A6"/>
    <w:rsid w:val="003D44D2"/>
    <w:rsid w:val="003D45C3"/>
    <w:rsid w:val="003D47B0"/>
    <w:rsid w:val="003D4827"/>
    <w:rsid w:val="003D48C1"/>
    <w:rsid w:val="003D4BC5"/>
    <w:rsid w:val="003D5009"/>
    <w:rsid w:val="003D519E"/>
    <w:rsid w:val="003D5A10"/>
    <w:rsid w:val="003D5F70"/>
    <w:rsid w:val="003D6FE4"/>
    <w:rsid w:val="003D7137"/>
    <w:rsid w:val="003D728F"/>
    <w:rsid w:val="003D768B"/>
    <w:rsid w:val="003D76A9"/>
    <w:rsid w:val="003D7CAC"/>
    <w:rsid w:val="003E1453"/>
    <w:rsid w:val="003E148C"/>
    <w:rsid w:val="003E1E42"/>
    <w:rsid w:val="003E2074"/>
    <w:rsid w:val="003E272B"/>
    <w:rsid w:val="003E3253"/>
    <w:rsid w:val="003E33EF"/>
    <w:rsid w:val="003E3B1C"/>
    <w:rsid w:val="003E3BB4"/>
    <w:rsid w:val="003E3DA6"/>
    <w:rsid w:val="003E47E6"/>
    <w:rsid w:val="003E4D5F"/>
    <w:rsid w:val="003E4F4C"/>
    <w:rsid w:val="003E5276"/>
    <w:rsid w:val="003E53AD"/>
    <w:rsid w:val="003E5657"/>
    <w:rsid w:val="003E56AD"/>
    <w:rsid w:val="003E6861"/>
    <w:rsid w:val="003E71B7"/>
    <w:rsid w:val="003F0944"/>
    <w:rsid w:val="003F0F65"/>
    <w:rsid w:val="003F13EE"/>
    <w:rsid w:val="003F163A"/>
    <w:rsid w:val="003F1696"/>
    <w:rsid w:val="003F2CF9"/>
    <w:rsid w:val="003F3023"/>
    <w:rsid w:val="003F37ED"/>
    <w:rsid w:val="003F4208"/>
    <w:rsid w:val="003F4646"/>
    <w:rsid w:val="003F4AA3"/>
    <w:rsid w:val="003F4B57"/>
    <w:rsid w:val="003F565B"/>
    <w:rsid w:val="003F5ECC"/>
    <w:rsid w:val="003F7270"/>
    <w:rsid w:val="003F729C"/>
    <w:rsid w:val="003F7677"/>
    <w:rsid w:val="003F7814"/>
    <w:rsid w:val="003F78AB"/>
    <w:rsid w:val="003F79CE"/>
    <w:rsid w:val="003F7A43"/>
    <w:rsid w:val="003F7A94"/>
    <w:rsid w:val="0040016B"/>
    <w:rsid w:val="00400674"/>
    <w:rsid w:val="004007FC"/>
    <w:rsid w:val="00400B9A"/>
    <w:rsid w:val="00400BDE"/>
    <w:rsid w:val="00400D51"/>
    <w:rsid w:val="004010F3"/>
    <w:rsid w:val="0040149E"/>
    <w:rsid w:val="00401832"/>
    <w:rsid w:val="00401B05"/>
    <w:rsid w:val="004022F4"/>
    <w:rsid w:val="00402A6C"/>
    <w:rsid w:val="00402AEA"/>
    <w:rsid w:val="00402E70"/>
    <w:rsid w:val="004037FA"/>
    <w:rsid w:val="004038AB"/>
    <w:rsid w:val="00404314"/>
    <w:rsid w:val="0040471C"/>
    <w:rsid w:val="004047DF"/>
    <w:rsid w:val="00404DC8"/>
    <w:rsid w:val="004055C8"/>
    <w:rsid w:val="004059B9"/>
    <w:rsid w:val="00405E03"/>
    <w:rsid w:val="004069DA"/>
    <w:rsid w:val="0040701C"/>
    <w:rsid w:val="00407126"/>
    <w:rsid w:val="00407519"/>
    <w:rsid w:val="0040772B"/>
    <w:rsid w:val="00410332"/>
    <w:rsid w:val="00410976"/>
    <w:rsid w:val="00410A65"/>
    <w:rsid w:val="00410B3E"/>
    <w:rsid w:val="0041147C"/>
    <w:rsid w:val="00411CF7"/>
    <w:rsid w:val="00411ECE"/>
    <w:rsid w:val="004121B7"/>
    <w:rsid w:val="00412784"/>
    <w:rsid w:val="004128C5"/>
    <w:rsid w:val="0041307F"/>
    <w:rsid w:val="0041310C"/>
    <w:rsid w:val="004131B7"/>
    <w:rsid w:val="00413DF1"/>
    <w:rsid w:val="0041454B"/>
    <w:rsid w:val="004145EC"/>
    <w:rsid w:val="00414AE5"/>
    <w:rsid w:val="00414E35"/>
    <w:rsid w:val="00414F9A"/>
    <w:rsid w:val="00415A19"/>
    <w:rsid w:val="00415CE6"/>
    <w:rsid w:val="00416EF6"/>
    <w:rsid w:val="00417030"/>
    <w:rsid w:val="00420132"/>
    <w:rsid w:val="00420663"/>
    <w:rsid w:val="004209C4"/>
    <w:rsid w:val="00420A5A"/>
    <w:rsid w:val="00420F2C"/>
    <w:rsid w:val="00420F7B"/>
    <w:rsid w:val="00421726"/>
    <w:rsid w:val="00422E3C"/>
    <w:rsid w:val="00423040"/>
    <w:rsid w:val="004233A5"/>
    <w:rsid w:val="004234D6"/>
    <w:rsid w:val="004236B6"/>
    <w:rsid w:val="004236CB"/>
    <w:rsid w:val="004236F5"/>
    <w:rsid w:val="00423882"/>
    <w:rsid w:val="00423C1C"/>
    <w:rsid w:val="004247B9"/>
    <w:rsid w:val="004247FF"/>
    <w:rsid w:val="00425158"/>
    <w:rsid w:val="004257F0"/>
    <w:rsid w:val="0042648C"/>
    <w:rsid w:val="004264FC"/>
    <w:rsid w:val="0042668F"/>
    <w:rsid w:val="00427039"/>
    <w:rsid w:val="0042716F"/>
    <w:rsid w:val="00427B06"/>
    <w:rsid w:val="004300DE"/>
    <w:rsid w:val="00430280"/>
    <w:rsid w:val="00430624"/>
    <w:rsid w:val="0043071B"/>
    <w:rsid w:val="00430952"/>
    <w:rsid w:val="0043105D"/>
    <w:rsid w:val="004311C9"/>
    <w:rsid w:val="00431906"/>
    <w:rsid w:val="00431D73"/>
    <w:rsid w:val="0043221C"/>
    <w:rsid w:val="00432C06"/>
    <w:rsid w:val="00432DBC"/>
    <w:rsid w:val="00433748"/>
    <w:rsid w:val="00433F6D"/>
    <w:rsid w:val="0043585B"/>
    <w:rsid w:val="004358FE"/>
    <w:rsid w:val="00436CF5"/>
    <w:rsid w:val="004370FD"/>
    <w:rsid w:val="00437335"/>
    <w:rsid w:val="0043762B"/>
    <w:rsid w:val="004400EE"/>
    <w:rsid w:val="00441C99"/>
    <w:rsid w:val="0044259D"/>
    <w:rsid w:val="004427C0"/>
    <w:rsid w:val="0044284E"/>
    <w:rsid w:val="0044312B"/>
    <w:rsid w:val="004432BF"/>
    <w:rsid w:val="00444168"/>
    <w:rsid w:val="004444ED"/>
    <w:rsid w:val="00444710"/>
    <w:rsid w:val="00444D18"/>
    <w:rsid w:val="00445227"/>
    <w:rsid w:val="004457A4"/>
    <w:rsid w:val="00445AEA"/>
    <w:rsid w:val="00445FD2"/>
    <w:rsid w:val="00446779"/>
    <w:rsid w:val="00446A77"/>
    <w:rsid w:val="00446FA0"/>
    <w:rsid w:val="0044705A"/>
    <w:rsid w:val="00447C48"/>
    <w:rsid w:val="0045051B"/>
    <w:rsid w:val="00450BDE"/>
    <w:rsid w:val="00451038"/>
    <w:rsid w:val="00451157"/>
    <w:rsid w:val="004516BC"/>
    <w:rsid w:val="00451D8F"/>
    <w:rsid w:val="00451DCF"/>
    <w:rsid w:val="004521E2"/>
    <w:rsid w:val="004527FC"/>
    <w:rsid w:val="00452808"/>
    <w:rsid w:val="00452936"/>
    <w:rsid w:val="00452CB4"/>
    <w:rsid w:val="00452F9D"/>
    <w:rsid w:val="00453114"/>
    <w:rsid w:val="004532A7"/>
    <w:rsid w:val="00453542"/>
    <w:rsid w:val="00453D61"/>
    <w:rsid w:val="00453E80"/>
    <w:rsid w:val="0045447E"/>
    <w:rsid w:val="004544AF"/>
    <w:rsid w:val="0045470B"/>
    <w:rsid w:val="004550EA"/>
    <w:rsid w:val="00455678"/>
    <w:rsid w:val="00455984"/>
    <w:rsid w:val="00455AC1"/>
    <w:rsid w:val="00456311"/>
    <w:rsid w:val="00456C55"/>
    <w:rsid w:val="00457543"/>
    <w:rsid w:val="00457DB4"/>
    <w:rsid w:val="00460936"/>
    <w:rsid w:val="00460BD1"/>
    <w:rsid w:val="00460CC7"/>
    <w:rsid w:val="00460E14"/>
    <w:rsid w:val="00461A30"/>
    <w:rsid w:val="00462188"/>
    <w:rsid w:val="004622B3"/>
    <w:rsid w:val="004628FB"/>
    <w:rsid w:val="00462D65"/>
    <w:rsid w:val="0046318B"/>
    <w:rsid w:val="00463A64"/>
    <w:rsid w:val="00463AED"/>
    <w:rsid w:val="00464EC6"/>
    <w:rsid w:val="00465019"/>
    <w:rsid w:val="0046508F"/>
    <w:rsid w:val="004654DB"/>
    <w:rsid w:val="00465BAE"/>
    <w:rsid w:val="0046658E"/>
    <w:rsid w:val="004671FE"/>
    <w:rsid w:val="00467BD4"/>
    <w:rsid w:val="00470140"/>
    <w:rsid w:val="004702DE"/>
    <w:rsid w:val="0047048B"/>
    <w:rsid w:val="0047049E"/>
    <w:rsid w:val="004704B2"/>
    <w:rsid w:val="00470A25"/>
    <w:rsid w:val="0047165A"/>
    <w:rsid w:val="00472262"/>
    <w:rsid w:val="00472385"/>
    <w:rsid w:val="004724F9"/>
    <w:rsid w:val="00472501"/>
    <w:rsid w:val="004729DD"/>
    <w:rsid w:val="00472CA2"/>
    <w:rsid w:val="00473515"/>
    <w:rsid w:val="004735EF"/>
    <w:rsid w:val="00473A39"/>
    <w:rsid w:val="00473C25"/>
    <w:rsid w:val="00473FA3"/>
    <w:rsid w:val="004743DA"/>
    <w:rsid w:val="00474420"/>
    <w:rsid w:val="0047442D"/>
    <w:rsid w:val="00475710"/>
    <w:rsid w:val="00475826"/>
    <w:rsid w:val="00475D32"/>
    <w:rsid w:val="00475ED4"/>
    <w:rsid w:val="00475FDE"/>
    <w:rsid w:val="00476A7E"/>
    <w:rsid w:val="0047730D"/>
    <w:rsid w:val="0047747D"/>
    <w:rsid w:val="0047779F"/>
    <w:rsid w:val="004777F1"/>
    <w:rsid w:val="004778A6"/>
    <w:rsid w:val="00477FE8"/>
    <w:rsid w:val="004801E4"/>
    <w:rsid w:val="004806C5"/>
    <w:rsid w:val="00480BB2"/>
    <w:rsid w:val="004816A9"/>
    <w:rsid w:val="00481AF9"/>
    <w:rsid w:val="00482A89"/>
    <w:rsid w:val="00482D7F"/>
    <w:rsid w:val="00483732"/>
    <w:rsid w:val="00483E3F"/>
    <w:rsid w:val="00484320"/>
    <w:rsid w:val="004844DD"/>
    <w:rsid w:val="00484B9B"/>
    <w:rsid w:val="00484F1E"/>
    <w:rsid w:val="0048600E"/>
    <w:rsid w:val="00486DA9"/>
    <w:rsid w:val="00486F7C"/>
    <w:rsid w:val="0048744E"/>
    <w:rsid w:val="00487AAB"/>
    <w:rsid w:val="00487AF0"/>
    <w:rsid w:val="00490340"/>
    <w:rsid w:val="0049091A"/>
    <w:rsid w:val="00490ACF"/>
    <w:rsid w:val="00491509"/>
    <w:rsid w:val="0049177B"/>
    <w:rsid w:val="0049192D"/>
    <w:rsid w:val="00491D86"/>
    <w:rsid w:val="0049250A"/>
    <w:rsid w:val="0049252B"/>
    <w:rsid w:val="00492712"/>
    <w:rsid w:val="00492DEC"/>
    <w:rsid w:val="004930FC"/>
    <w:rsid w:val="0049312D"/>
    <w:rsid w:val="004931A4"/>
    <w:rsid w:val="00493CDE"/>
    <w:rsid w:val="00493EF9"/>
    <w:rsid w:val="004940D4"/>
    <w:rsid w:val="00494E91"/>
    <w:rsid w:val="00494EDC"/>
    <w:rsid w:val="00494F4D"/>
    <w:rsid w:val="00495AE7"/>
    <w:rsid w:val="00495D54"/>
    <w:rsid w:val="00495F6B"/>
    <w:rsid w:val="00496953"/>
    <w:rsid w:val="00496BE5"/>
    <w:rsid w:val="00496D22"/>
    <w:rsid w:val="00497735"/>
    <w:rsid w:val="004977C0"/>
    <w:rsid w:val="00497A46"/>
    <w:rsid w:val="004A0222"/>
    <w:rsid w:val="004A13D0"/>
    <w:rsid w:val="004A159F"/>
    <w:rsid w:val="004A1BD9"/>
    <w:rsid w:val="004A1E63"/>
    <w:rsid w:val="004A1E8A"/>
    <w:rsid w:val="004A2327"/>
    <w:rsid w:val="004A23E6"/>
    <w:rsid w:val="004A2682"/>
    <w:rsid w:val="004A2744"/>
    <w:rsid w:val="004A306A"/>
    <w:rsid w:val="004A3B5C"/>
    <w:rsid w:val="004A3DCC"/>
    <w:rsid w:val="004A3DCE"/>
    <w:rsid w:val="004A467A"/>
    <w:rsid w:val="004A53BD"/>
    <w:rsid w:val="004A5636"/>
    <w:rsid w:val="004A57D6"/>
    <w:rsid w:val="004A5F85"/>
    <w:rsid w:val="004A6BA2"/>
    <w:rsid w:val="004A6CC3"/>
    <w:rsid w:val="004A7482"/>
    <w:rsid w:val="004A7AA6"/>
    <w:rsid w:val="004A7C44"/>
    <w:rsid w:val="004B01D9"/>
    <w:rsid w:val="004B03A9"/>
    <w:rsid w:val="004B0F10"/>
    <w:rsid w:val="004B192A"/>
    <w:rsid w:val="004B1ABE"/>
    <w:rsid w:val="004B2073"/>
    <w:rsid w:val="004B2369"/>
    <w:rsid w:val="004B2ABE"/>
    <w:rsid w:val="004B34AA"/>
    <w:rsid w:val="004B34EF"/>
    <w:rsid w:val="004B3629"/>
    <w:rsid w:val="004B3F66"/>
    <w:rsid w:val="004B40B0"/>
    <w:rsid w:val="004B4169"/>
    <w:rsid w:val="004B4329"/>
    <w:rsid w:val="004B45BA"/>
    <w:rsid w:val="004B4602"/>
    <w:rsid w:val="004B4732"/>
    <w:rsid w:val="004B4F98"/>
    <w:rsid w:val="004B5523"/>
    <w:rsid w:val="004B58B8"/>
    <w:rsid w:val="004B59D9"/>
    <w:rsid w:val="004B5B54"/>
    <w:rsid w:val="004B640F"/>
    <w:rsid w:val="004B6731"/>
    <w:rsid w:val="004B6DFE"/>
    <w:rsid w:val="004B7304"/>
    <w:rsid w:val="004B7D3E"/>
    <w:rsid w:val="004B7F94"/>
    <w:rsid w:val="004C0D78"/>
    <w:rsid w:val="004C0D93"/>
    <w:rsid w:val="004C11B7"/>
    <w:rsid w:val="004C1AE1"/>
    <w:rsid w:val="004C255D"/>
    <w:rsid w:val="004C2581"/>
    <w:rsid w:val="004C25E9"/>
    <w:rsid w:val="004C2901"/>
    <w:rsid w:val="004C2C4B"/>
    <w:rsid w:val="004C32F5"/>
    <w:rsid w:val="004C3ABE"/>
    <w:rsid w:val="004C3BF3"/>
    <w:rsid w:val="004C3CC9"/>
    <w:rsid w:val="004C3D10"/>
    <w:rsid w:val="004C3DF8"/>
    <w:rsid w:val="004C3EA4"/>
    <w:rsid w:val="004C4AD4"/>
    <w:rsid w:val="004C5246"/>
    <w:rsid w:val="004C54CE"/>
    <w:rsid w:val="004C5650"/>
    <w:rsid w:val="004C5BEE"/>
    <w:rsid w:val="004C6019"/>
    <w:rsid w:val="004C7A6D"/>
    <w:rsid w:val="004C7F99"/>
    <w:rsid w:val="004D076D"/>
    <w:rsid w:val="004D0A0C"/>
    <w:rsid w:val="004D0D24"/>
    <w:rsid w:val="004D0D3D"/>
    <w:rsid w:val="004D0E7C"/>
    <w:rsid w:val="004D0F80"/>
    <w:rsid w:val="004D1008"/>
    <w:rsid w:val="004D1615"/>
    <w:rsid w:val="004D1743"/>
    <w:rsid w:val="004D1A8C"/>
    <w:rsid w:val="004D1CF1"/>
    <w:rsid w:val="004D1FE7"/>
    <w:rsid w:val="004D2456"/>
    <w:rsid w:val="004D266A"/>
    <w:rsid w:val="004D30E5"/>
    <w:rsid w:val="004D33E2"/>
    <w:rsid w:val="004D35AA"/>
    <w:rsid w:val="004D3667"/>
    <w:rsid w:val="004D3AFE"/>
    <w:rsid w:val="004D3E47"/>
    <w:rsid w:val="004D4038"/>
    <w:rsid w:val="004D47E0"/>
    <w:rsid w:val="004D5206"/>
    <w:rsid w:val="004D549D"/>
    <w:rsid w:val="004D56F7"/>
    <w:rsid w:val="004D61FA"/>
    <w:rsid w:val="004D6AEC"/>
    <w:rsid w:val="004D6EB6"/>
    <w:rsid w:val="004D72CA"/>
    <w:rsid w:val="004E0064"/>
    <w:rsid w:val="004E00B3"/>
    <w:rsid w:val="004E06BA"/>
    <w:rsid w:val="004E0852"/>
    <w:rsid w:val="004E1382"/>
    <w:rsid w:val="004E1409"/>
    <w:rsid w:val="004E14A8"/>
    <w:rsid w:val="004E1694"/>
    <w:rsid w:val="004E1BAB"/>
    <w:rsid w:val="004E22A5"/>
    <w:rsid w:val="004E2C3E"/>
    <w:rsid w:val="004E2DE9"/>
    <w:rsid w:val="004E2E54"/>
    <w:rsid w:val="004E37EA"/>
    <w:rsid w:val="004E38C9"/>
    <w:rsid w:val="004E3F26"/>
    <w:rsid w:val="004E44FB"/>
    <w:rsid w:val="004E4DD9"/>
    <w:rsid w:val="004E4E0E"/>
    <w:rsid w:val="004E5080"/>
    <w:rsid w:val="004E5360"/>
    <w:rsid w:val="004E5CCB"/>
    <w:rsid w:val="004E5D4B"/>
    <w:rsid w:val="004E65DC"/>
    <w:rsid w:val="004E6881"/>
    <w:rsid w:val="004E6E2A"/>
    <w:rsid w:val="004E7809"/>
    <w:rsid w:val="004F0155"/>
    <w:rsid w:val="004F026B"/>
    <w:rsid w:val="004F09B2"/>
    <w:rsid w:val="004F0A25"/>
    <w:rsid w:val="004F0B4D"/>
    <w:rsid w:val="004F0DA1"/>
    <w:rsid w:val="004F0EBB"/>
    <w:rsid w:val="004F1180"/>
    <w:rsid w:val="004F18BA"/>
    <w:rsid w:val="004F1BF4"/>
    <w:rsid w:val="004F1E6A"/>
    <w:rsid w:val="004F224D"/>
    <w:rsid w:val="004F25A3"/>
    <w:rsid w:val="004F27BB"/>
    <w:rsid w:val="004F3082"/>
    <w:rsid w:val="004F3274"/>
    <w:rsid w:val="004F32C0"/>
    <w:rsid w:val="004F35CE"/>
    <w:rsid w:val="004F35EE"/>
    <w:rsid w:val="004F3D9D"/>
    <w:rsid w:val="004F3EE8"/>
    <w:rsid w:val="004F4681"/>
    <w:rsid w:val="004F47ED"/>
    <w:rsid w:val="004F4CCA"/>
    <w:rsid w:val="004F4CEE"/>
    <w:rsid w:val="004F5BB2"/>
    <w:rsid w:val="004F619C"/>
    <w:rsid w:val="004F66C1"/>
    <w:rsid w:val="004F68F4"/>
    <w:rsid w:val="004F6914"/>
    <w:rsid w:val="004F6C5B"/>
    <w:rsid w:val="004F6DCC"/>
    <w:rsid w:val="004F6F46"/>
    <w:rsid w:val="004F70CC"/>
    <w:rsid w:val="004F713F"/>
    <w:rsid w:val="004F723A"/>
    <w:rsid w:val="00500122"/>
    <w:rsid w:val="005001BA"/>
    <w:rsid w:val="0050067B"/>
    <w:rsid w:val="00500D88"/>
    <w:rsid w:val="00500DB2"/>
    <w:rsid w:val="00500DF3"/>
    <w:rsid w:val="00501018"/>
    <w:rsid w:val="005010FD"/>
    <w:rsid w:val="005011EA"/>
    <w:rsid w:val="0050127F"/>
    <w:rsid w:val="00501B4D"/>
    <w:rsid w:val="00502065"/>
    <w:rsid w:val="005024D7"/>
    <w:rsid w:val="00502E61"/>
    <w:rsid w:val="00503119"/>
    <w:rsid w:val="00503942"/>
    <w:rsid w:val="00504148"/>
    <w:rsid w:val="00504C84"/>
    <w:rsid w:val="00504F2A"/>
    <w:rsid w:val="00504FB6"/>
    <w:rsid w:val="005055A6"/>
    <w:rsid w:val="0050598F"/>
    <w:rsid w:val="0050606F"/>
    <w:rsid w:val="00506B13"/>
    <w:rsid w:val="00507268"/>
    <w:rsid w:val="0050728E"/>
    <w:rsid w:val="005072D8"/>
    <w:rsid w:val="005075BA"/>
    <w:rsid w:val="00507FEB"/>
    <w:rsid w:val="00510603"/>
    <w:rsid w:val="005111E8"/>
    <w:rsid w:val="0051168A"/>
    <w:rsid w:val="00511CD1"/>
    <w:rsid w:val="005124DD"/>
    <w:rsid w:val="00512638"/>
    <w:rsid w:val="00512819"/>
    <w:rsid w:val="00512C18"/>
    <w:rsid w:val="00512D4D"/>
    <w:rsid w:val="00512EBB"/>
    <w:rsid w:val="00513500"/>
    <w:rsid w:val="00513730"/>
    <w:rsid w:val="00513895"/>
    <w:rsid w:val="00513E05"/>
    <w:rsid w:val="00513E21"/>
    <w:rsid w:val="00514433"/>
    <w:rsid w:val="00514531"/>
    <w:rsid w:val="00514B03"/>
    <w:rsid w:val="00514FE5"/>
    <w:rsid w:val="00515680"/>
    <w:rsid w:val="00517099"/>
    <w:rsid w:val="00517CB4"/>
    <w:rsid w:val="00520009"/>
    <w:rsid w:val="005200AE"/>
    <w:rsid w:val="0052047A"/>
    <w:rsid w:val="005204F1"/>
    <w:rsid w:val="005206FA"/>
    <w:rsid w:val="00520D0B"/>
    <w:rsid w:val="00520D3A"/>
    <w:rsid w:val="00521E7B"/>
    <w:rsid w:val="00522092"/>
    <w:rsid w:val="00522292"/>
    <w:rsid w:val="00522673"/>
    <w:rsid w:val="005227A1"/>
    <w:rsid w:val="00522DE5"/>
    <w:rsid w:val="00523189"/>
    <w:rsid w:val="00523546"/>
    <w:rsid w:val="005243D8"/>
    <w:rsid w:val="005247D4"/>
    <w:rsid w:val="00524CAB"/>
    <w:rsid w:val="00525112"/>
    <w:rsid w:val="0052525A"/>
    <w:rsid w:val="00525797"/>
    <w:rsid w:val="0052623B"/>
    <w:rsid w:val="00526785"/>
    <w:rsid w:val="005267A3"/>
    <w:rsid w:val="00527019"/>
    <w:rsid w:val="005272A3"/>
    <w:rsid w:val="00527B69"/>
    <w:rsid w:val="00530972"/>
    <w:rsid w:val="0053124D"/>
    <w:rsid w:val="00531595"/>
    <w:rsid w:val="005319A9"/>
    <w:rsid w:val="00531AAA"/>
    <w:rsid w:val="00531D34"/>
    <w:rsid w:val="00532112"/>
    <w:rsid w:val="0053259A"/>
    <w:rsid w:val="005329D3"/>
    <w:rsid w:val="00533028"/>
    <w:rsid w:val="0053341F"/>
    <w:rsid w:val="00533DBF"/>
    <w:rsid w:val="00534964"/>
    <w:rsid w:val="00535216"/>
    <w:rsid w:val="005359DD"/>
    <w:rsid w:val="00535B33"/>
    <w:rsid w:val="00535FEE"/>
    <w:rsid w:val="0053627C"/>
    <w:rsid w:val="005365B0"/>
    <w:rsid w:val="005368E7"/>
    <w:rsid w:val="00536C8D"/>
    <w:rsid w:val="00536D46"/>
    <w:rsid w:val="005370DC"/>
    <w:rsid w:val="005375F5"/>
    <w:rsid w:val="0053761F"/>
    <w:rsid w:val="00537D15"/>
    <w:rsid w:val="00537D20"/>
    <w:rsid w:val="00537D54"/>
    <w:rsid w:val="00540252"/>
    <w:rsid w:val="00540598"/>
    <w:rsid w:val="00540798"/>
    <w:rsid w:val="00540C82"/>
    <w:rsid w:val="00541532"/>
    <w:rsid w:val="005416E4"/>
    <w:rsid w:val="005417A9"/>
    <w:rsid w:val="00541C8E"/>
    <w:rsid w:val="00541D3C"/>
    <w:rsid w:val="00541E2E"/>
    <w:rsid w:val="00541F09"/>
    <w:rsid w:val="00542130"/>
    <w:rsid w:val="00542990"/>
    <w:rsid w:val="005436CA"/>
    <w:rsid w:val="0054372D"/>
    <w:rsid w:val="005437D0"/>
    <w:rsid w:val="00543EEE"/>
    <w:rsid w:val="005443B2"/>
    <w:rsid w:val="005447C8"/>
    <w:rsid w:val="005449BB"/>
    <w:rsid w:val="0054539B"/>
    <w:rsid w:val="00546B96"/>
    <w:rsid w:val="00546F9C"/>
    <w:rsid w:val="0054719F"/>
    <w:rsid w:val="005471B8"/>
    <w:rsid w:val="005479B3"/>
    <w:rsid w:val="005500A7"/>
    <w:rsid w:val="0055033C"/>
    <w:rsid w:val="00550609"/>
    <w:rsid w:val="00551E65"/>
    <w:rsid w:val="005524A1"/>
    <w:rsid w:val="0055312A"/>
    <w:rsid w:val="005546F7"/>
    <w:rsid w:val="00554F13"/>
    <w:rsid w:val="0055520E"/>
    <w:rsid w:val="005552D1"/>
    <w:rsid w:val="0055536A"/>
    <w:rsid w:val="005559A3"/>
    <w:rsid w:val="005560B1"/>
    <w:rsid w:val="00556AE3"/>
    <w:rsid w:val="00556B5D"/>
    <w:rsid w:val="00556F07"/>
    <w:rsid w:val="00557026"/>
    <w:rsid w:val="0055738D"/>
    <w:rsid w:val="005578B9"/>
    <w:rsid w:val="00557C89"/>
    <w:rsid w:val="00560C6B"/>
    <w:rsid w:val="00560FF1"/>
    <w:rsid w:val="005611E8"/>
    <w:rsid w:val="00561365"/>
    <w:rsid w:val="0056168E"/>
    <w:rsid w:val="005620D3"/>
    <w:rsid w:val="0056249B"/>
    <w:rsid w:val="0056319C"/>
    <w:rsid w:val="005636B3"/>
    <w:rsid w:val="0056482C"/>
    <w:rsid w:val="005649E9"/>
    <w:rsid w:val="00564B19"/>
    <w:rsid w:val="00564B36"/>
    <w:rsid w:val="00564EDB"/>
    <w:rsid w:val="005654D7"/>
    <w:rsid w:val="0056596F"/>
    <w:rsid w:val="00565D3C"/>
    <w:rsid w:val="00566382"/>
    <w:rsid w:val="00566437"/>
    <w:rsid w:val="00566465"/>
    <w:rsid w:val="00566669"/>
    <w:rsid w:val="00566953"/>
    <w:rsid w:val="0056714B"/>
    <w:rsid w:val="00567244"/>
    <w:rsid w:val="00567305"/>
    <w:rsid w:val="0056790B"/>
    <w:rsid w:val="00567B7C"/>
    <w:rsid w:val="005702CC"/>
    <w:rsid w:val="005702E3"/>
    <w:rsid w:val="00570A15"/>
    <w:rsid w:val="00570D6C"/>
    <w:rsid w:val="00571398"/>
    <w:rsid w:val="0057196B"/>
    <w:rsid w:val="00571996"/>
    <w:rsid w:val="00571FE9"/>
    <w:rsid w:val="00572FAA"/>
    <w:rsid w:val="0057370D"/>
    <w:rsid w:val="005740C5"/>
    <w:rsid w:val="0057493A"/>
    <w:rsid w:val="00575234"/>
    <w:rsid w:val="00575269"/>
    <w:rsid w:val="00575274"/>
    <w:rsid w:val="0057544F"/>
    <w:rsid w:val="005757EA"/>
    <w:rsid w:val="005765F1"/>
    <w:rsid w:val="0057789E"/>
    <w:rsid w:val="00577C26"/>
    <w:rsid w:val="00577F7C"/>
    <w:rsid w:val="005819E2"/>
    <w:rsid w:val="00581C8E"/>
    <w:rsid w:val="00582099"/>
    <w:rsid w:val="00582B8B"/>
    <w:rsid w:val="00582C5D"/>
    <w:rsid w:val="00583396"/>
    <w:rsid w:val="005839B7"/>
    <w:rsid w:val="00583CD7"/>
    <w:rsid w:val="00583E8D"/>
    <w:rsid w:val="00584F68"/>
    <w:rsid w:val="00584FFB"/>
    <w:rsid w:val="0058555D"/>
    <w:rsid w:val="00585A42"/>
    <w:rsid w:val="00585B62"/>
    <w:rsid w:val="00585C85"/>
    <w:rsid w:val="00586082"/>
    <w:rsid w:val="00586182"/>
    <w:rsid w:val="00586578"/>
    <w:rsid w:val="005865E1"/>
    <w:rsid w:val="00586F38"/>
    <w:rsid w:val="00587508"/>
    <w:rsid w:val="005877F2"/>
    <w:rsid w:val="00587C94"/>
    <w:rsid w:val="00587F52"/>
    <w:rsid w:val="00590035"/>
    <w:rsid w:val="00590B2B"/>
    <w:rsid w:val="00590EED"/>
    <w:rsid w:val="00591050"/>
    <w:rsid w:val="005911F4"/>
    <w:rsid w:val="005914A1"/>
    <w:rsid w:val="005919AD"/>
    <w:rsid w:val="005922AF"/>
    <w:rsid w:val="00592BD6"/>
    <w:rsid w:val="005931B7"/>
    <w:rsid w:val="0059367F"/>
    <w:rsid w:val="00593973"/>
    <w:rsid w:val="00593A0C"/>
    <w:rsid w:val="00593A16"/>
    <w:rsid w:val="00593AA5"/>
    <w:rsid w:val="00593E9E"/>
    <w:rsid w:val="00594827"/>
    <w:rsid w:val="00594C18"/>
    <w:rsid w:val="0059643F"/>
    <w:rsid w:val="0059652D"/>
    <w:rsid w:val="0059665A"/>
    <w:rsid w:val="005968D5"/>
    <w:rsid w:val="00596DB3"/>
    <w:rsid w:val="00597111"/>
    <w:rsid w:val="00597280"/>
    <w:rsid w:val="005972E0"/>
    <w:rsid w:val="0059780D"/>
    <w:rsid w:val="00597A7E"/>
    <w:rsid w:val="00597CE1"/>
    <w:rsid w:val="005A0978"/>
    <w:rsid w:val="005A0AB3"/>
    <w:rsid w:val="005A0ADE"/>
    <w:rsid w:val="005A0C35"/>
    <w:rsid w:val="005A0D4F"/>
    <w:rsid w:val="005A0F1C"/>
    <w:rsid w:val="005A2048"/>
    <w:rsid w:val="005A26E4"/>
    <w:rsid w:val="005A2C36"/>
    <w:rsid w:val="005A3099"/>
    <w:rsid w:val="005A3807"/>
    <w:rsid w:val="005A3C6A"/>
    <w:rsid w:val="005A3D3E"/>
    <w:rsid w:val="005A3E5A"/>
    <w:rsid w:val="005A3F50"/>
    <w:rsid w:val="005A4F07"/>
    <w:rsid w:val="005A5BEA"/>
    <w:rsid w:val="005A5C65"/>
    <w:rsid w:val="005A6173"/>
    <w:rsid w:val="005A6529"/>
    <w:rsid w:val="005A749E"/>
    <w:rsid w:val="005A74A4"/>
    <w:rsid w:val="005A772E"/>
    <w:rsid w:val="005A773B"/>
    <w:rsid w:val="005B019A"/>
    <w:rsid w:val="005B0518"/>
    <w:rsid w:val="005B0672"/>
    <w:rsid w:val="005B0C9B"/>
    <w:rsid w:val="005B0F5F"/>
    <w:rsid w:val="005B12CA"/>
    <w:rsid w:val="005B13F4"/>
    <w:rsid w:val="005B1A41"/>
    <w:rsid w:val="005B1A8E"/>
    <w:rsid w:val="005B1D55"/>
    <w:rsid w:val="005B1DE5"/>
    <w:rsid w:val="005B1FA2"/>
    <w:rsid w:val="005B20C7"/>
    <w:rsid w:val="005B2546"/>
    <w:rsid w:val="005B2582"/>
    <w:rsid w:val="005B2A8E"/>
    <w:rsid w:val="005B2AEF"/>
    <w:rsid w:val="005B2BB4"/>
    <w:rsid w:val="005B2D24"/>
    <w:rsid w:val="005B3122"/>
    <w:rsid w:val="005B36FC"/>
    <w:rsid w:val="005B444C"/>
    <w:rsid w:val="005B4C7C"/>
    <w:rsid w:val="005B4DEE"/>
    <w:rsid w:val="005B51E3"/>
    <w:rsid w:val="005B6000"/>
    <w:rsid w:val="005B62F2"/>
    <w:rsid w:val="005B67CA"/>
    <w:rsid w:val="005B6F59"/>
    <w:rsid w:val="005B7042"/>
    <w:rsid w:val="005B7061"/>
    <w:rsid w:val="005B708D"/>
    <w:rsid w:val="005B754A"/>
    <w:rsid w:val="005B7B09"/>
    <w:rsid w:val="005B7C4E"/>
    <w:rsid w:val="005C04EE"/>
    <w:rsid w:val="005C0BE4"/>
    <w:rsid w:val="005C0E91"/>
    <w:rsid w:val="005C1999"/>
    <w:rsid w:val="005C295B"/>
    <w:rsid w:val="005C2A9E"/>
    <w:rsid w:val="005C3217"/>
    <w:rsid w:val="005C3D3B"/>
    <w:rsid w:val="005C3FCE"/>
    <w:rsid w:val="005C4B7A"/>
    <w:rsid w:val="005C4ECD"/>
    <w:rsid w:val="005C521A"/>
    <w:rsid w:val="005C5652"/>
    <w:rsid w:val="005C56F9"/>
    <w:rsid w:val="005C5BC4"/>
    <w:rsid w:val="005C5D4C"/>
    <w:rsid w:val="005C5E73"/>
    <w:rsid w:val="005C6034"/>
    <w:rsid w:val="005C6997"/>
    <w:rsid w:val="005C6CA3"/>
    <w:rsid w:val="005C6D32"/>
    <w:rsid w:val="005C70B7"/>
    <w:rsid w:val="005C7213"/>
    <w:rsid w:val="005C7C2E"/>
    <w:rsid w:val="005D07F1"/>
    <w:rsid w:val="005D0ABF"/>
    <w:rsid w:val="005D0C68"/>
    <w:rsid w:val="005D15B2"/>
    <w:rsid w:val="005D1DAC"/>
    <w:rsid w:val="005D2023"/>
    <w:rsid w:val="005D25E1"/>
    <w:rsid w:val="005D27CE"/>
    <w:rsid w:val="005D2CA1"/>
    <w:rsid w:val="005D3625"/>
    <w:rsid w:val="005D3655"/>
    <w:rsid w:val="005D3752"/>
    <w:rsid w:val="005D3A6C"/>
    <w:rsid w:val="005D557A"/>
    <w:rsid w:val="005D57F2"/>
    <w:rsid w:val="005D5A65"/>
    <w:rsid w:val="005D5D05"/>
    <w:rsid w:val="005D7023"/>
    <w:rsid w:val="005D78E8"/>
    <w:rsid w:val="005D7D70"/>
    <w:rsid w:val="005E028D"/>
    <w:rsid w:val="005E03F3"/>
    <w:rsid w:val="005E0842"/>
    <w:rsid w:val="005E0E46"/>
    <w:rsid w:val="005E14DD"/>
    <w:rsid w:val="005E151D"/>
    <w:rsid w:val="005E1672"/>
    <w:rsid w:val="005E2749"/>
    <w:rsid w:val="005E2C4E"/>
    <w:rsid w:val="005E2EE7"/>
    <w:rsid w:val="005E347B"/>
    <w:rsid w:val="005E3511"/>
    <w:rsid w:val="005E37FE"/>
    <w:rsid w:val="005E4037"/>
    <w:rsid w:val="005E44F1"/>
    <w:rsid w:val="005E4C4E"/>
    <w:rsid w:val="005E516E"/>
    <w:rsid w:val="005E5274"/>
    <w:rsid w:val="005E5569"/>
    <w:rsid w:val="005E5DDC"/>
    <w:rsid w:val="005E6187"/>
    <w:rsid w:val="005E7CA5"/>
    <w:rsid w:val="005F094E"/>
    <w:rsid w:val="005F0A34"/>
    <w:rsid w:val="005F0BE1"/>
    <w:rsid w:val="005F12DB"/>
    <w:rsid w:val="005F1B74"/>
    <w:rsid w:val="005F1EC0"/>
    <w:rsid w:val="005F23F8"/>
    <w:rsid w:val="005F26F7"/>
    <w:rsid w:val="005F2A3E"/>
    <w:rsid w:val="005F2E44"/>
    <w:rsid w:val="005F324B"/>
    <w:rsid w:val="005F32EE"/>
    <w:rsid w:val="005F33DB"/>
    <w:rsid w:val="005F398D"/>
    <w:rsid w:val="005F3AF6"/>
    <w:rsid w:val="005F3DE9"/>
    <w:rsid w:val="005F3E04"/>
    <w:rsid w:val="005F4499"/>
    <w:rsid w:val="005F46F9"/>
    <w:rsid w:val="005F4B70"/>
    <w:rsid w:val="005F4DFC"/>
    <w:rsid w:val="005F5660"/>
    <w:rsid w:val="005F606B"/>
    <w:rsid w:val="005F6073"/>
    <w:rsid w:val="005F6670"/>
    <w:rsid w:val="005F66F8"/>
    <w:rsid w:val="005F695E"/>
    <w:rsid w:val="005F6EB5"/>
    <w:rsid w:val="005F7392"/>
    <w:rsid w:val="005F7627"/>
    <w:rsid w:val="005F784D"/>
    <w:rsid w:val="00600312"/>
    <w:rsid w:val="0060097F"/>
    <w:rsid w:val="00601320"/>
    <w:rsid w:val="00601822"/>
    <w:rsid w:val="006021AB"/>
    <w:rsid w:val="00602544"/>
    <w:rsid w:val="0060294E"/>
    <w:rsid w:val="00602EC5"/>
    <w:rsid w:val="0060302B"/>
    <w:rsid w:val="00603213"/>
    <w:rsid w:val="006034CE"/>
    <w:rsid w:val="0060378C"/>
    <w:rsid w:val="00603EA5"/>
    <w:rsid w:val="00604217"/>
    <w:rsid w:val="00605648"/>
    <w:rsid w:val="00605C9A"/>
    <w:rsid w:val="00605E51"/>
    <w:rsid w:val="006062B9"/>
    <w:rsid w:val="00606859"/>
    <w:rsid w:val="00606B19"/>
    <w:rsid w:val="00606E80"/>
    <w:rsid w:val="00606F40"/>
    <w:rsid w:val="00606FFC"/>
    <w:rsid w:val="006070A9"/>
    <w:rsid w:val="006071AE"/>
    <w:rsid w:val="00607403"/>
    <w:rsid w:val="006075BC"/>
    <w:rsid w:val="006075F8"/>
    <w:rsid w:val="006076F7"/>
    <w:rsid w:val="006105A2"/>
    <w:rsid w:val="00610938"/>
    <w:rsid w:val="00610AA5"/>
    <w:rsid w:val="00610ED1"/>
    <w:rsid w:val="006114BE"/>
    <w:rsid w:val="0061191D"/>
    <w:rsid w:val="00611F0B"/>
    <w:rsid w:val="006125DD"/>
    <w:rsid w:val="00612D85"/>
    <w:rsid w:val="00612DAC"/>
    <w:rsid w:val="00612E50"/>
    <w:rsid w:val="0061367A"/>
    <w:rsid w:val="00613B7A"/>
    <w:rsid w:val="00614733"/>
    <w:rsid w:val="006147C5"/>
    <w:rsid w:val="00614BD6"/>
    <w:rsid w:val="00614F18"/>
    <w:rsid w:val="00615938"/>
    <w:rsid w:val="00615FEC"/>
    <w:rsid w:val="00615FFB"/>
    <w:rsid w:val="00616779"/>
    <w:rsid w:val="00616E25"/>
    <w:rsid w:val="00617A50"/>
    <w:rsid w:val="00621A44"/>
    <w:rsid w:val="00621DC0"/>
    <w:rsid w:val="00621E33"/>
    <w:rsid w:val="00622AB4"/>
    <w:rsid w:val="0062335A"/>
    <w:rsid w:val="00623B2B"/>
    <w:rsid w:val="00623CE6"/>
    <w:rsid w:val="00623DE6"/>
    <w:rsid w:val="006240ED"/>
    <w:rsid w:val="006245CC"/>
    <w:rsid w:val="00625697"/>
    <w:rsid w:val="006262E6"/>
    <w:rsid w:val="0062660E"/>
    <w:rsid w:val="00627BB7"/>
    <w:rsid w:val="006302EE"/>
    <w:rsid w:val="006303BF"/>
    <w:rsid w:val="0063041F"/>
    <w:rsid w:val="00630842"/>
    <w:rsid w:val="00631817"/>
    <w:rsid w:val="00632305"/>
    <w:rsid w:val="00632342"/>
    <w:rsid w:val="006326D4"/>
    <w:rsid w:val="00632933"/>
    <w:rsid w:val="00633627"/>
    <w:rsid w:val="00633D0E"/>
    <w:rsid w:val="00633EA7"/>
    <w:rsid w:val="00634061"/>
    <w:rsid w:val="00634346"/>
    <w:rsid w:val="0063445A"/>
    <w:rsid w:val="00635456"/>
    <w:rsid w:val="00635FF7"/>
    <w:rsid w:val="006363C9"/>
    <w:rsid w:val="00636825"/>
    <w:rsid w:val="00636846"/>
    <w:rsid w:val="00636B59"/>
    <w:rsid w:val="00636E2A"/>
    <w:rsid w:val="00637029"/>
    <w:rsid w:val="00637033"/>
    <w:rsid w:val="006374F5"/>
    <w:rsid w:val="006375FA"/>
    <w:rsid w:val="00637A06"/>
    <w:rsid w:val="00637E34"/>
    <w:rsid w:val="006401D4"/>
    <w:rsid w:val="006402F4"/>
    <w:rsid w:val="006403AE"/>
    <w:rsid w:val="006403B4"/>
    <w:rsid w:val="00640FBB"/>
    <w:rsid w:val="006418D0"/>
    <w:rsid w:val="00641C1C"/>
    <w:rsid w:val="006428B6"/>
    <w:rsid w:val="00642CCE"/>
    <w:rsid w:val="00642DB0"/>
    <w:rsid w:val="006439B9"/>
    <w:rsid w:val="00643D7D"/>
    <w:rsid w:val="00644214"/>
    <w:rsid w:val="0064450C"/>
    <w:rsid w:val="00644819"/>
    <w:rsid w:val="006457BD"/>
    <w:rsid w:val="00645807"/>
    <w:rsid w:val="00646000"/>
    <w:rsid w:val="0064614B"/>
    <w:rsid w:val="006463BE"/>
    <w:rsid w:val="00646894"/>
    <w:rsid w:val="006469F2"/>
    <w:rsid w:val="006472F3"/>
    <w:rsid w:val="00647770"/>
    <w:rsid w:val="006478EB"/>
    <w:rsid w:val="00647900"/>
    <w:rsid w:val="006503D8"/>
    <w:rsid w:val="006508FF"/>
    <w:rsid w:val="00650E3C"/>
    <w:rsid w:val="00651ED7"/>
    <w:rsid w:val="006524CD"/>
    <w:rsid w:val="006527CF"/>
    <w:rsid w:val="00652A31"/>
    <w:rsid w:val="00652B2C"/>
    <w:rsid w:val="00652CFA"/>
    <w:rsid w:val="00653D62"/>
    <w:rsid w:val="00654146"/>
    <w:rsid w:val="0065418B"/>
    <w:rsid w:val="006550CF"/>
    <w:rsid w:val="006550E0"/>
    <w:rsid w:val="00655253"/>
    <w:rsid w:val="006556B3"/>
    <w:rsid w:val="00655F5A"/>
    <w:rsid w:val="006560A3"/>
    <w:rsid w:val="0065630C"/>
    <w:rsid w:val="006565B2"/>
    <w:rsid w:val="006567EA"/>
    <w:rsid w:val="00657834"/>
    <w:rsid w:val="00657BDA"/>
    <w:rsid w:val="00660269"/>
    <w:rsid w:val="0066045C"/>
    <w:rsid w:val="00660877"/>
    <w:rsid w:val="00660D32"/>
    <w:rsid w:val="00660D85"/>
    <w:rsid w:val="00661022"/>
    <w:rsid w:val="006625BA"/>
    <w:rsid w:val="0066278C"/>
    <w:rsid w:val="00662A17"/>
    <w:rsid w:val="00663484"/>
    <w:rsid w:val="0066371E"/>
    <w:rsid w:val="00663B05"/>
    <w:rsid w:val="00664219"/>
    <w:rsid w:val="00664822"/>
    <w:rsid w:val="00664C95"/>
    <w:rsid w:val="00664D6D"/>
    <w:rsid w:val="006669DF"/>
    <w:rsid w:val="00666C8D"/>
    <w:rsid w:val="00667655"/>
    <w:rsid w:val="006700D3"/>
    <w:rsid w:val="0067061D"/>
    <w:rsid w:val="00670BBC"/>
    <w:rsid w:val="00670CA0"/>
    <w:rsid w:val="00670E6F"/>
    <w:rsid w:val="00670FAF"/>
    <w:rsid w:val="006713F9"/>
    <w:rsid w:val="006717B3"/>
    <w:rsid w:val="00671ECC"/>
    <w:rsid w:val="006722A5"/>
    <w:rsid w:val="006722C2"/>
    <w:rsid w:val="0067289B"/>
    <w:rsid w:val="00672D86"/>
    <w:rsid w:val="00673466"/>
    <w:rsid w:val="00673534"/>
    <w:rsid w:val="00673A63"/>
    <w:rsid w:val="00673B5E"/>
    <w:rsid w:val="0067427E"/>
    <w:rsid w:val="006754B4"/>
    <w:rsid w:val="00675639"/>
    <w:rsid w:val="006756DD"/>
    <w:rsid w:val="006763C0"/>
    <w:rsid w:val="00676BD1"/>
    <w:rsid w:val="00676FA9"/>
    <w:rsid w:val="0067749A"/>
    <w:rsid w:val="00677575"/>
    <w:rsid w:val="0068028B"/>
    <w:rsid w:val="0068048E"/>
    <w:rsid w:val="00680EAD"/>
    <w:rsid w:val="0068151D"/>
    <w:rsid w:val="00681AC4"/>
    <w:rsid w:val="00682275"/>
    <w:rsid w:val="006825D2"/>
    <w:rsid w:val="00682730"/>
    <w:rsid w:val="00683242"/>
    <w:rsid w:val="006834D7"/>
    <w:rsid w:val="00683C55"/>
    <w:rsid w:val="00683F7A"/>
    <w:rsid w:val="00683FF8"/>
    <w:rsid w:val="00684125"/>
    <w:rsid w:val="006844ED"/>
    <w:rsid w:val="00684574"/>
    <w:rsid w:val="00685D13"/>
    <w:rsid w:val="00685DA7"/>
    <w:rsid w:val="00685ED7"/>
    <w:rsid w:val="00685F66"/>
    <w:rsid w:val="00686572"/>
    <w:rsid w:val="0068686F"/>
    <w:rsid w:val="00686BE6"/>
    <w:rsid w:val="00686C44"/>
    <w:rsid w:val="00687B0B"/>
    <w:rsid w:val="006904C6"/>
    <w:rsid w:val="00690AFE"/>
    <w:rsid w:val="00690BAE"/>
    <w:rsid w:val="00690D08"/>
    <w:rsid w:val="00690E83"/>
    <w:rsid w:val="0069143A"/>
    <w:rsid w:val="0069149E"/>
    <w:rsid w:val="00691567"/>
    <w:rsid w:val="00691BE1"/>
    <w:rsid w:val="00691DA8"/>
    <w:rsid w:val="00692FE5"/>
    <w:rsid w:val="00693730"/>
    <w:rsid w:val="00693836"/>
    <w:rsid w:val="006938D7"/>
    <w:rsid w:val="00693C9D"/>
    <w:rsid w:val="00693D13"/>
    <w:rsid w:val="00694347"/>
    <w:rsid w:val="0069444D"/>
    <w:rsid w:val="00694460"/>
    <w:rsid w:val="00694B0B"/>
    <w:rsid w:val="00694B1C"/>
    <w:rsid w:val="0069669A"/>
    <w:rsid w:val="0069679C"/>
    <w:rsid w:val="006975C8"/>
    <w:rsid w:val="00697716"/>
    <w:rsid w:val="00697743"/>
    <w:rsid w:val="006977C8"/>
    <w:rsid w:val="00697DA5"/>
    <w:rsid w:val="00697F0F"/>
    <w:rsid w:val="006A0070"/>
    <w:rsid w:val="006A0119"/>
    <w:rsid w:val="006A0252"/>
    <w:rsid w:val="006A02E0"/>
    <w:rsid w:val="006A0CDC"/>
    <w:rsid w:val="006A18F9"/>
    <w:rsid w:val="006A1903"/>
    <w:rsid w:val="006A1AF4"/>
    <w:rsid w:val="006A226E"/>
    <w:rsid w:val="006A33D2"/>
    <w:rsid w:val="006A3A26"/>
    <w:rsid w:val="006A3B52"/>
    <w:rsid w:val="006A4091"/>
    <w:rsid w:val="006A446C"/>
    <w:rsid w:val="006A44FC"/>
    <w:rsid w:val="006A45E4"/>
    <w:rsid w:val="006A4D5D"/>
    <w:rsid w:val="006A4F37"/>
    <w:rsid w:val="006A55D3"/>
    <w:rsid w:val="006A58CB"/>
    <w:rsid w:val="006A5BE0"/>
    <w:rsid w:val="006A5F61"/>
    <w:rsid w:val="006A5FC0"/>
    <w:rsid w:val="006A6434"/>
    <w:rsid w:val="006A74FD"/>
    <w:rsid w:val="006A7B87"/>
    <w:rsid w:val="006A7EE6"/>
    <w:rsid w:val="006B01A6"/>
    <w:rsid w:val="006B0909"/>
    <w:rsid w:val="006B0928"/>
    <w:rsid w:val="006B0ABF"/>
    <w:rsid w:val="006B1055"/>
    <w:rsid w:val="006B2A8F"/>
    <w:rsid w:val="006B2C75"/>
    <w:rsid w:val="006B2FBC"/>
    <w:rsid w:val="006B3211"/>
    <w:rsid w:val="006B349B"/>
    <w:rsid w:val="006B3738"/>
    <w:rsid w:val="006B4EC2"/>
    <w:rsid w:val="006B5459"/>
    <w:rsid w:val="006B54A5"/>
    <w:rsid w:val="006B5CF7"/>
    <w:rsid w:val="006B5D9C"/>
    <w:rsid w:val="006B612D"/>
    <w:rsid w:val="006B64C2"/>
    <w:rsid w:val="006B6561"/>
    <w:rsid w:val="006B662B"/>
    <w:rsid w:val="006B6AD7"/>
    <w:rsid w:val="006B7B87"/>
    <w:rsid w:val="006B7C94"/>
    <w:rsid w:val="006B7CFA"/>
    <w:rsid w:val="006B7DAE"/>
    <w:rsid w:val="006B7FB7"/>
    <w:rsid w:val="006C0192"/>
    <w:rsid w:val="006C0347"/>
    <w:rsid w:val="006C0424"/>
    <w:rsid w:val="006C07CF"/>
    <w:rsid w:val="006C0835"/>
    <w:rsid w:val="006C0E9A"/>
    <w:rsid w:val="006C144C"/>
    <w:rsid w:val="006C2F04"/>
    <w:rsid w:val="006C3102"/>
    <w:rsid w:val="006C3840"/>
    <w:rsid w:val="006C3DE7"/>
    <w:rsid w:val="006C3FE1"/>
    <w:rsid w:val="006C4ACA"/>
    <w:rsid w:val="006C5084"/>
    <w:rsid w:val="006C575B"/>
    <w:rsid w:val="006C5884"/>
    <w:rsid w:val="006C59AF"/>
    <w:rsid w:val="006C5C0E"/>
    <w:rsid w:val="006C5FB0"/>
    <w:rsid w:val="006C6274"/>
    <w:rsid w:val="006C65F9"/>
    <w:rsid w:val="006C6AF7"/>
    <w:rsid w:val="006C6B3E"/>
    <w:rsid w:val="006C6DF6"/>
    <w:rsid w:val="006C7482"/>
    <w:rsid w:val="006D018E"/>
    <w:rsid w:val="006D0555"/>
    <w:rsid w:val="006D0C1B"/>
    <w:rsid w:val="006D127F"/>
    <w:rsid w:val="006D158B"/>
    <w:rsid w:val="006D2470"/>
    <w:rsid w:val="006D2745"/>
    <w:rsid w:val="006D2849"/>
    <w:rsid w:val="006D28A3"/>
    <w:rsid w:val="006D29DF"/>
    <w:rsid w:val="006D2F33"/>
    <w:rsid w:val="006D2F39"/>
    <w:rsid w:val="006D333B"/>
    <w:rsid w:val="006D3529"/>
    <w:rsid w:val="006D355C"/>
    <w:rsid w:val="006D3D9D"/>
    <w:rsid w:val="006D453E"/>
    <w:rsid w:val="006D48EE"/>
    <w:rsid w:val="006D5851"/>
    <w:rsid w:val="006D778D"/>
    <w:rsid w:val="006D77FD"/>
    <w:rsid w:val="006E003E"/>
    <w:rsid w:val="006E06D7"/>
    <w:rsid w:val="006E09C6"/>
    <w:rsid w:val="006E0C63"/>
    <w:rsid w:val="006E1556"/>
    <w:rsid w:val="006E1781"/>
    <w:rsid w:val="006E1BBE"/>
    <w:rsid w:val="006E2259"/>
    <w:rsid w:val="006E3C12"/>
    <w:rsid w:val="006E3D6E"/>
    <w:rsid w:val="006E3FAF"/>
    <w:rsid w:val="006E4104"/>
    <w:rsid w:val="006E4ECC"/>
    <w:rsid w:val="006E5265"/>
    <w:rsid w:val="006E6692"/>
    <w:rsid w:val="006E69F9"/>
    <w:rsid w:val="006E6EE9"/>
    <w:rsid w:val="006E7337"/>
    <w:rsid w:val="006E79BB"/>
    <w:rsid w:val="006E7C50"/>
    <w:rsid w:val="006F0F62"/>
    <w:rsid w:val="006F1661"/>
    <w:rsid w:val="006F1820"/>
    <w:rsid w:val="006F1899"/>
    <w:rsid w:val="006F1EED"/>
    <w:rsid w:val="006F2493"/>
    <w:rsid w:val="006F25D4"/>
    <w:rsid w:val="006F2E93"/>
    <w:rsid w:val="006F3654"/>
    <w:rsid w:val="006F3AE3"/>
    <w:rsid w:val="006F3F2C"/>
    <w:rsid w:val="006F416E"/>
    <w:rsid w:val="006F46B7"/>
    <w:rsid w:val="006F47B7"/>
    <w:rsid w:val="006F495E"/>
    <w:rsid w:val="006F4D19"/>
    <w:rsid w:val="006F4E60"/>
    <w:rsid w:val="006F4EBB"/>
    <w:rsid w:val="006F4F79"/>
    <w:rsid w:val="006F4F94"/>
    <w:rsid w:val="006F53B6"/>
    <w:rsid w:val="006F5DE6"/>
    <w:rsid w:val="006F65B1"/>
    <w:rsid w:val="006F66D3"/>
    <w:rsid w:val="006F6751"/>
    <w:rsid w:val="006F6FEF"/>
    <w:rsid w:val="006F7416"/>
    <w:rsid w:val="007001B1"/>
    <w:rsid w:val="007001C2"/>
    <w:rsid w:val="0070030C"/>
    <w:rsid w:val="00700A28"/>
    <w:rsid w:val="007016ED"/>
    <w:rsid w:val="007026A1"/>
    <w:rsid w:val="00702AC6"/>
    <w:rsid w:val="00702D7B"/>
    <w:rsid w:val="0070375B"/>
    <w:rsid w:val="007048CD"/>
    <w:rsid w:val="00704B27"/>
    <w:rsid w:val="00704BC1"/>
    <w:rsid w:val="0070548C"/>
    <w:rsid w:val="00705A43"/>
    <w:rsid w:val="00705E6F"/>
    <w:rsid w:val="007061FC"/>
    <w:rsid w:val="00706320"/>
    <w:rsid w:val="00706859"/>
    <w:rsid w:val="00706D00"/>
    <w:rsid w:val="00706D60"/>
    <w:rsid w:val="0070744C"/>
    <w:rsid w:val="007078FE"/>
    <w:rsid w:val="00707E4F"/>
    <w:rsid w:val="00710993"/>
    <w:rsid w:val="00710CF2"/>
    <w:rsid w:val="00710E88"/>
    <w:rsid w:val="00711168"/>
    <w:rsid w:val="007122B1"/>
    <w:rsid w:val="007123F8"/>
    <w:rsid w:val="00712983"/>
    <w:rsid w:val="007133E4"/>
    <w:rsid w:val="007135DA"/>
    <w:rsid w:val="0071379F"/>
    <w:rsid w:val="0071429C"/>
    <w:rsid w:val="007145CF"/>
    <w:rsid w:val="007148DD"/>
    <w:rsid w:val="00714CA9"/>
    <w:rsid w:val="007150F0"/>
    <w:rsid w:val="0071518C"/>
    <w:rsid w:val="00715255"/>
    <w:rsid w:val="00715330"/>
    <w:rsid w:val="007157FA"/>
    <w:rsid w:val="007162BA"/>
    <w:rsid w:val="0071654A"/>
    <w:rsid w:val="00716565"/>
    <w:rsid w:val="00716BF5"/>
    <w:rsid w:val="00717369"/>
    <w:rsid w:val="00717895"/>
    <w:rsid w:val="007178AE"/>
    <w:rsid w:val="00717A1A"/>
    <w:rsid w:val="00717F07"/>
    <w:rsid w:val="00720107"/>
    <w:rsid w:val="00720379"/>
    <w:rsid w:val="007206E4"/>
    <w:rsid w:val="00720A41"/>
    <w:rsid w:val="00721123"/>
    <w:rsid w:val="007213DA"/>
    <w:rsid w:val="007216CF"/>
    <w:rsid w:val="007224BB"/>
    <w:rsid w:val="00722844"/>
    <w:rsid w:val="00722AA0"/>
    <w:rsid w:val="00722DEC"/>
    <w:rsid w:val="007230F2"/>
    <w:rsid w:val="00723716"/>
    <w:rsid w:val="00723E25"/>
    <w:rsid w:val="0072483A"/>
    <w:rsid w:val="00725189"/>
    <w:rsid w:val="00725541"/>
    <w:rsid w:val="0072563A"/>
    <w:rsid w:val="00725642"/>
    <w:rsid w:val="007264E6"/>
    <w:rsid w:val="007269AA"/>
    <w:rsid w:val="00726F6E"/>
    <w:rsid w:val="007270C5"/>
    <w:rsid w:val="007275F1"/>
    <w:rsid w:val="007277F8"/>
    <w:rsid w:val="00727A63"/>
    <w:rsid w:val="0073019F"/>
    <w:rsid w:val="00730D9F"/>
    <w:rsid w:val="00731869"/>
    <w:rsid w:val="00731B63"/>
    <w:rsid w:val="00733165"/>
    <w:rsid w:val="0073377B"/>
    <w:rsid w:val="00733D82"/>
    <w:rsid w:val="00733D8A"/>
    <w:rsid w:val="00733E3A"/>
    <w:rsid w:val="00733E5A"/>
    <w:rsid w:val="00734088"/>
    <w:rsid w:val="00734150"/>
    <w:rsid w:val="007341D9"/>
    <w:rsid w:val="00734241"/>
    <w:rsid w:val="00734F15"/>
    <w:rsid w:val="00735013"/>
    <w:rsid w:val="0073556B"/>
    <w:rsid w:val="00735E14"/>
    <w:rsid w:val="00736017"/>
    <w:rsid w:val="0073626E"/>
    <w:rsid w:val="00736ECE"/>
    <w:rsid w:val="007374D0"/>
    <w:rsid w:val="00737914"/>
    <w:rsid w:val="007379AB"/>
    <w:rsid w:val="00737D1A"/>
    <w:rsid w:val="00737DA6"/>
    <w:rsid w:val="007400C5"/>
    <w:rsid w:val="00740D9E"/>
    <w:rsid w:val="00740E23"/>
    <w:rsid w:val="00740EC2"/>
    <w:rsid w:val="00741A20"/>
    <w:rsid w:val="0074385E"/>
    <w:rsid w:val="00743A87"/>
    <w:rsid w:val="00743B21"/>
    <w:rsid w:val="00743BB8"/>
    <w:rsid w:val="00743FBC"/>
    <w:rsid w:val="00744314"/>
    <w:rsid w:val="00744551"/>
    <w:rsid w:val="007457CE"/>
    <w:rsid w:val="00745E6B"/>
    <w:rsid w:val="00745EEF"/>
    <w:rsid w:val="0074608D"/>
    <w:rsid w:val="00746A65"/>
    <w:rsid w:val="00746C88"/>
    <w:rsid w:val="007472F9"/>
    <w:rsid w:val="00747659"/>
    <w:rsid w:val="00747806"/>
    <w:rsid w:val="007503FE"/>
    <w:rsid w:val="00750687"/>
    <w:rsid w:val="00750C62"/>
    <w:rsid w:val="00750E2F"/>
    <w:rsid w:val="0075107F"/>
    <w:rsid w:val="0075156C"/>
    <w:rsid w:val="00751CA5"/>
    <w:rsid w:val="007524D2"/>
    <w:rsid w:val="00752912"/>
    <w:rsid w:val="00753411"/>
    <w:rsid w:val="0075359B"/>
    <w:rsid w:val="00753B58"/>
    <w:rsid w:val="00753F3F"/>
    <w:rsid w:val="007555B7"/>
    <w:rsid w:val="00755C92"/>
    <w:rsid w:val="007563C2"/>
    <w:rsid w:val="007567BA"/>
    <w:rsid w:val="0075744D"/>
    <w:rsid w:val="00757B07"/>
    <w:rsid w:val="00757F42"/>
    <w:rsid w:val="00757F53"/>
    <w:rsid w:val="0076133C"/>
    <w:rsid w:val="0076160D"/>
    <w:rsid w:val="007619D9"/>
    <w:rsid w:val="0076203C"/>
    <w:rsid w:val="00762138"/>
    <w:rsid w:val="0076227C"/>
    <w:rsid w:val="00762294"/>
    <w:rsid w:val="00762857"/>
    <w:rsid w:val="00763415"/>
    <w:rsid w:val="007635F2"/>
    <w:rsid w:val="00763A1A"/>
    <w:rsid w:val="00763C2C"/>
    <w:rsid w:val="007645C4"/>
    <w:rsid w:val="00765853"/>
    <w:rsid w:val="007668AC"/>
    <w:rsid w:val="00767524"/>
    <w:rsid w:val="00767755"/>
    <w:rsid w:val="00767D70"/>
    <w:rsid w:val="00770E74"/>
    <w:rsid w:val="00771356"/>
    <w:rsid w:val="00771898"/>
    <w:rsid w:val="007721C0"/>
    <w:rsid w:val="007723DF"/>
    <w:rsid w:val="007725DB"/>
    <w:rsid w:val="00772669"/>
    <w:rsid w:val="007726E2"/>
    <w:rsid w:val="00773037"/>
    <w:rsid w:val="00773055"/>
    <w:rsid w:val="00775001"/>
    <w:rsid w:val="00775571"/>
    <w:rsid w:val="00775CE7"/>
    <w:rsid w:val="00775D39"/>
    <w:rsid w:val="00775E3A"/>
    <w:rsid w:val="007760D4"/>
    <w:rsid w:val="00776271"/>
    <w:rsid w:val="0077652E"/>
    <w:rsid w:val="007767BE"/>
    <w:rsid w:val="007772F2"/>
    <w:rsid w:val="00777774"/>
    <w:rsid w:val="0078016C"/>
    <w:rsid w:val="007803B5"/>
    <w:rsid w:val="007805AD"/>
    <w:rsid w:val="007811A7"/>
    <w:rsid w:val="00781C4C"/>
    <w:rsid w:val="00781CE0"/>
    <w:rsid w:val="00782810"/>
    <w:rsid w:val="007834EA"/>
    <w:rsid w:val="007844F0"/>
    <w:rsid w:val="007846EF"/>
    <w:rsid w:val="00784B89"/>
    <w:rsid w:val="00784C31"/>
    <w:rsid w:val="007850A7"/>
    <w:rsid w:val="0078525E"/>
    <w:rsid w:val="00785483"/>
    <w:rsid w:val="0078590F"/>
    <w:rsid w:val="00785A84"/>
    <w:rsid w:val="00785B0C"/>
    <w:rsid w:val="007862AA"/>
    <w:rsid w:val="007862C5"/>
    <w:rsid w:val="00786452"/>
    <w:rsid w:val="00786A79"/>
    <w:rsid w:val="0078709A"/>
    <w:rsid w:val="00787772"/>
    <w:rsid w:val="00787776"/>
    <w:rsid w:val="007878C7"/>
    <w:rsid w:val="00787BF3"/>
    <w:rsid w:val="00787CB4"/>
    <w:rsid w:val="0079033A"/>
    <w:rsid w:val="00790897"/>
    <w:rsid w:val="007908BD"/>
    <w:rsid w:val="00790BA7"/>
    <w:rsid w:val="00791063"/>
    <w:rsid w:val="00791830"/>
    <w:rsid w:val="007919E4"/>
    <w:rsid w:val="00791FAE"/>
    <w:rsid w:val="00792096"/>
    <w:rsid w:val="00792256"/>
    <w:rsid w:val="0079350D"/>
    <w:rsid w:val="00793B1C"/>
    <w:rsid w:val="00793E88"/>
    <w:rsid w:val="00794B6B"/>
    <w:rsid w:val="00794F11"/>
    <w:rsid w:val="00795E61"/>
    <w:rsid w:val="007960F9"/>
    <w:rsid w:val="007968C6"/>
    <w:rsid w:val="00796A1E"/>
    <w:rsid w:val="00796D45"/>
    <w:rsid w:val="00797295"/>
    <w:rsid w:val="007972B0"/>
    <w:rsid w:val="007972E5"/>
    <w:rsid w:val="007978F8"/>
    <w:rsid w:val="007A06E3"/>
    <w:rsid w:val="007A0A3F"/>
    <w:rsid w:val="007A0B59"/>
    <w:rsid w:val="007A0D42"/>
    <w:rsid w:val="007A0D65"/>
    <w:rsid w:val="007A112C"/>
    <w:rsid w:val="007A13F0"/>
    <w:rsid w:val="007A1B45"/>
    <w:rsid w:val="007A263D"/>
    <w:rsid w:val="007A2680"/>
    <w:rsid w:val="007A3634"/>
    <w:rsid w:val="007A375F"/>
    <w:rsid w:val="007A3A21"/>
    <w:rsid w:val="007A3CEF"/>
    <w:rsid w:val="007A3D92"/>
    <w:rsid w:val="007A3F0D"/>
    <w:rsid w:val="007A3F1A"/>
    <w:rsid w:val="007A414E"/>
    <w:rsid w:val="007A42CF"/>
    <w:rsid w:val="007A4738"/>
    <w:rsid w:val="007A5E4F"/>
    <w:rsid w:val="007A5FB9"/>
    <w:rsid w:val="007A62D4"/>
    <w:rsid w:val="007A670B"/>
    <w:rsid w:val="007A6754"/>
    <w:rsid w:val="007A68CD"/>
    <w:rsid w:val="007A6B67"/>
    <w:rsid w:val="007A7B63"/>
    <w:rsid w:val="007A7BB9"/>
    <w:rsid w:val="007B06F1"/>
    <w:rsid w:val="007B0769"/>
    <w:rsid w:val="007B0A85"/>
    <w:rsid w:val="007B248E"/>
    <w:rsid w:val="007B258D"/>
    <w:rsid w:val="007B31AE"/>
    <w:rsid w:val="007B36F6"/>
    <w:rsid w:val="007B401E"/>
    <w:rsid w:val="007B4141"/>
    <w:rsid w:val="007B4996"/>
    <w:rsid w:val="007B4B3E"/>
    <w:rsid w:val="007B4B9D"/>
    <w:rsid w:val="007B5503"/>
    <w:rsid w:val="007B55E9"/>
    <w:rsid w:val="007B66B0"/>
    <w:rsid w:val="007B6AC7"/>
    <w:rsid w:val="007B7454"/>
    <w:rsid w:val="007B7840"/>
    <w:rsid w:val="007B7855"/>
    <w:rsid w:val="007B7C5D"/>
    <w:rsid w:val="007B7F0D"/>
    <w:rsid w:val="007C019E"/>
    <w:rsid w:val="007C0EA4"/>
    <w:rsid w:val="007C0F2C"/>
    <w:rsid w:val="007C10F2"/>
    <w:rsid w:val="007C127E"/>
    <w:rsid w:val="007C19DA"/>
    <w:rsid w:val="007C1C6F"/>
    <w:rsid w:val="007C1F35"/>
    <w:rsid w:val="007C2064"/>
    <w:rsid w:val="007C239A"/>
    <w:rsid w:val="007C252F"/>
    <w:rsid w:val="007C2DCA"/>
    <w:rsid w:val="007C3083"/>
    <w:rsid w:val="007C340F"/>
    <w:rsid w:val="007C3724"/>
    <w:rsid w:val="007C39FE"/>
    <w:rsid w:val="007C3A1D"/>
    <w:rsid w:val="007C3A5D"/>
    <w:rsid w:val="007C3EE8"/>
    <w:rsid w:val="007C3FA2"/>
    <w:rsid w:val="007C40EA"/>
    <w:rsid w:val="007C4186"/>
    <w:rsid w:val="007C439D"/>
    <w:rsid w:val="007C4E46"/>
    <w:rsid w:val="007C4EA8"/>
    <w:rsid w:val="007C5A0C"/>
    <w:rsid w:val="007C5CCE"/>
    <w:rsid w:val="007C63B3"/>
    <w:rsid w:val="007C682D"/>
    <w:rsid w:val="007C689B"/>
    <w:rsid w:val="007C6A89"/>
    <w:rsid w:val="007C7723"/>
    <w:rsid w:val="007C7D53"/>
    <w:rsid w:val="007C7EAC"/>
    <w:rsid w:val="007D05FF"/>
    <w:rsid w:val="007D066E"/>
    <w:rsid w:val="007D09F0"/>
    <w:rsid w:val="007D0D47"/>
    <w:rsid w:val="007D138A"/>
    <w:rsid w:val="007D1CEE"/>
    <w:rsid w:val="007D1E01"/>
    <w:rsid w:val="007D1EBE"/>
    <w:rsid w:val="007D1EC6"/>
    <w:rsid w:val="007D1FD2"/>
    <w:rsid w:val="007D239A"/>
    <w:rsid w:val="007D2759"/>
    <w:rsid w:val="007D2A43"/>
    <w:rsid w:val="007D2FE1"/>
    <w:rsid w:val="007D30BD"/>
    <w:rsid w:val="007D37E5"/>
    <w:rsid w:val="007D4317"/>
    <w:rsid w:val="007D48CB"/>
    <w:rsid w:val="007D4C23"/>
    <w:rsid w:val="007D514B"/>
    <w:rsid w:val="007D532C"/>
    <w:rsid w:val="007D6877"/>
    <w:rsid w:val="007D7225"/>
    <w:rsid w:val="007D7731"/>
    <w:rsid w:val="007D789B"/>
    <w:rsid w:val="007D7AD8"/>
    <w:rsid w:val="007E0C21"/>
    <w:rsid w:val="007E0DBD"/>
    <w:rsid w:val="007E10BB"/>
    <w:rsid w:val="007E12E3"/>
    <w:rsid w:val="007E137F"/>
    <w:rsid w:val="007E1450"/>
    <w:rsid w:val="007E1660"/>
    <w:rsid w:val="007E1B35"/>
    <w:rsid w:val="007E1F05"/>
    <w:rsid w:val="007E227B"/>
    <w:rsid w:val="007E23E1"/>
    <w:rsid w:val="007E286E"/>
    <w:rsid w:val="007E2939"/>
    <w:rsid w:val="007E2B6A"/>
    <w:rsid w:val="007E2F0B"/>
    <w:rsid w:val="007E4596"/>
    <w:rsid w:val="007E4880"/>
    <w:rsid w:val="007E4909"/>
    <w:rsid w:val="007E4DDD"/>
    <w:rsid w:val="007E508E"/>
    <w:rsid w:val="007E5438"/>
    <w:rsid w:val="007E554D"/>
    <w:rsid w:val="007E5E9E"/>
    <w:rsid w:val="007E6C24"/>
    <w:rsid w:val="007E6D84"/>
    <w:rsid w:val="007E6DCC"/>
    <w:rsid w:val="007E76BB"/>
    <w:rsid w:val="007E773E"/>
    <w:rsid w:val="007E78A2"/>
    <w:rsid w:val="007E78E4"/>
    <w:rsid w:val="007F006F"/>
    <w:rsid w:val="007F02C7"/>
    <w:rsid w:val="007F061F"/>
    <w:rsid w:val="007F0FC9"/>
    <w:rsid w:val="007F1200"/>
    <w:rsid w:val="007F1289"/>
    <w:rsid w:val="007F1866"/>
    <w:rsid w:val="007F242C"/>
    <w:rsid w:val="007F258B"/>
    <w:rsid w:val="007F30A3"/>
    <w:rsid w:val="007F3FDB"/>
    <w:rsid w:val="007F4222"/>
    <w:rsid w:val="007F44C6"/>
    <w:rsid w:val="007F4625"/>
    <w:rsid w:val="007F47FC"/>
    <w:rsid w:val="007F481D"/>
    <w:rsid w:val="007F5DF8"/>
    <w:rsid w:val="007F5EBC"/>
    <w:rsid w:val="007F7353"/>
    <w:rsid w:val="008001B9"/>
    <w:rsid w:val="00800C2A"/>
    <w:rsid w:val="008015DB"/>
    <w:rsid w:val="0080164C"/>
    <w:rsid w:val="008016DA"/>
    <w:rsid w:val="008017C3"/>
    <w:rsid w:val="00801897"/>
    <w:rsid w:val="0080257B"/>
    <w:rsid w:val="00802922"/>
    <w:rsid w:val="00802BF7"/>
    <w:rsid w:val="008031DB"/>
    <w:rsid w:val="0080386A"/>
    <w:rsid w:val="00803BE2"/>
    <w:rsid w:val="00804096"/>
    <w:rsid w:val="00804352"/>
    <w:rsid w:val="0080439C"/>
    <w:rsid w:val="008048C9"/>
    <w:rsid w:val="008050C2"/>
    <w:rsid w:val="0080565C"/>
    <w:rsid w:val="00805904"/>
    <w:rsid w:val="00805C1E"/>
    <w:rsid w:val="00806172"/>
    <w:rsid w:val="00806320"/>
    <w:rsid w:val="008066F7"/>
    <w:rsid w:val="00806D73"/>
    <w:rsid w:val="00806E4F"/>
    <w:rsid w:val="0080705B"/>
    <w:rsid w:val="00807199"/>
    <w:rsid w:val="00807438"/>
    <w:rsid w:val="00807645"/>
    <w:rsid w:val="00807875"/>
    <w:rsid w:val="00807B80"/>
    <w:rsid w:val="0081115B"/>
    <w:rsid w:val="00811444"/>
    <w:rsid w:val="008116BB"/>
    <w:rsid w:val="0081218E"/>
    <w:rsid w:val="00812844"/>
    <w:rsid w:val="0081284D"/>
    <w:rsid w:val="008129FC"/>
    <w:rsid w:val="00812BD3"/>
    <w:rsid w:val="00812C67"/>
    <w:rsid w:val="00813231"/>
    <w:rsid w:val="008134FF"/>
    <w:rsid w:val="0081364E"/>
    <w:rsid w:val="00813F17"/>
    <w:rsid w:val="00814114"/>
    <w:rsid w:val="0081543A"/>
    <w:rsid w:val="00815EE1"/>
    <w:rsid w:val="00816697"/>
    <w:rsid w:val="00816788"/>
    <w:rsid w:val="00817062"/>
    <w:rsid w:val="008176B0"/>
    <w:rsid w:val="00817915"/>
    <w:rsid w:val="00820101"/>
    <w:rsid w:val="0082062E"/>
    <w:rsid w:val="00820B5F"/>
    <w:rsid w:val="00820D21"/>
    <w:rsid w:val="008210D6"/>
    <w:rsid w:val="00821219"/>
    <w:rsid w:val="00821334"/>
    <w:rsid w:val="0082144B"/>
    <w:rsid w:val="008217DD"/>
    <w:rsid w:val="00821F07"/>
    <w:rsid w:val="00822F12"/>
    <w:rsid w:val="00823325"/>
    <w:rsid w:val="008235AA"/>
    <w:rsid w:val="0082379E"/>
    <w:rsid w:val="00823B95"/>
    <w:rsid w:val="00823C41"/>
    <w:rsid w:val="00823C7A"/>
    <w:rsid w:val="00824651"/>
    <w:rsid w:val="00824A07"/>
    <w:rsid w:val="00825522"/>
    <w:rsid w:val="0082570E"/>
    <w:rsid w:val="008258FD"/>
    <w:rsid w:val="0082592F"/>
    <w:rsid w:val="00825DAD"/>
    <w:rsid w:val="0082670A"/>
    <w:rsid w:val="00826C31"/>
    <w:rsid w:val="00826E86"/>
    <w:rsid w:val="00826F5F"/>
    <w:rsid w:val="00826FC3"/>
    <w:rsid w:val="008276AD"/>
    <w:rsid w:val="00827781"/>
    <w:rsid w:val="00827ABF"/>
    <w:rsid w:val="00827B13"/>
    <w:rsid w:val="00827B8F"/>
    <w:rsid w:val="00827E7F"/>
    <w:rsid w:val="0083119E"/>
    <w:rsid w:val="0083180B"/>
    <w:rsid w:val="00831B4E"/>
    <w:rsid w:val="00831C2B"/>
    <w:rsid w:val="0083210D"/>
    <w:rsid w:val="008326FB"/>
    <w:rsid w:val="00832EED"/>
    <w:rsid w:val="0083323B"/>
    <w:rsid w:val="0083373E"/>
    <w:rsid w:val="00833899"/>
    <w:rsid w:val="00833B64"/>
    <w:rsid w:val="00833F24"/>
    <w:rsid w:val="008342F0"/>
    <w:rsid w:val="0083483C"/>
    <w:rsid w:val="00834A7F"/>
    <w:rsid w:val="0083582E"/>
    <w:rsid w:val="00835A3E"/>
    <w:rsid w:val="00835C90"/>
    <w:rsid w:val="008361F1"/>
    <w:rsid w:val="00837006"/>
    <w:rsid w:val="008377EF"/>
    <w:rsid w:val="008378B9"/>
    <w:rsid w:val="008379EC"/>
    <w:rsid w:val="008400E7"/>
    <w:rsid w:val="008401D5"/>
    <w:rsid w:val="00840794"/>
    <w:rsid w:val="00841086"/>
    <w:rsid w:val="00841EFB"/>
    <w:rsid w:val="008424A8"/>
    <w:rsid w:val="00842A59"/>
    <w:rsid w:val="00842F3A"/>
    <w:rsid w:val="00843317"/>
    <w:rsid w:val="00843B2C"/>
    <w:rsid w:val="0084405D"/>
    <w:rsid w:val="00844817"/>
    <w:rsid w:val="00844C24"/>
    <w:rsid w:val="00844C31"/>
    <w:rsid w:val="0084502A"/>
    <w:rsid w:val="00845451"/>
    <w:rsid w:val="00846360"/>
    <w:rsid w:val="00846951"/>
    <w:rsid w:val="00846F10"/>
    <w:rsid w:val="00846FF7"/>
    <w:rsid w:val="0084788B"/>
    <w:rsid w:val="0085022E"/>
    <w:rsid w:val="00850725"/>
    <w:rsid w:val="00850A87"/>
    <w:rsid w:val="00850B38"/>
    <w:rsid w:val="00850B6B"/>
    <w:rsid w:val="00851465"/>
    <w:rsid w:val="008517C6"/>
    <w:rsid w:val="00851BBA"/>
    <w:rsid w:val="008526FF"/>
    <w:rsid w:val="008528C8"/>
    <w:rsid w:val="00852B70"/>
    <w:rsid w:val="00852C51"/>
    <w:rsid w:val="008531EE"/>
    <w:rsid w:val="00853491"/>
    <w:rsid w:val="008537F6"/>
    <w:rsid w:val="00853919"/>
    <w:rsid w:val="00853F75"/>
    <w:rsid w:val="00854027"/>
    <w:rsid w:val="00854F0F"/>
    <w:rsid w:val="00855471"/>
    <w:rsid w:val="008556CD"/>
    <w:rsid w:val="00855C53"/>
    <w:rsid w:val="008565E7"/>
    <w:rsid w:val="0085677F"/>
    <w:rsid w:val="008569EE"/>
    <w:rsid w:val="00857370"/>
    <w:rsid w:val="008575A7"/>
    <w:rsid w:val="00857CF2"/>
    <w:rsid w:val="00860B1A"/>
    <w:rsid w:val="00860CEB"/>
    <w:rsid w:val="00860ECF"/>
    <w:rsid w:val="0086101E"/>
    <w:rsid w:val="008611D1"/>
    <w:rsid w:val="00861438"/>
    <w:rsid w:val="0086145D"/>
    <w:rsid w:val="008614CD"/>
    <w:rsid w:val="00861565"/>
    <w:rsid w:val="0086163A"/>
    <w:rsid w:val="0086194D"/>
    <w:rsid w:val="00861CC7"/>
    <w:rsid w:val="008627A2"/>
    <w:rsid w:val="0086371B"/>
    <w:rsid w:val="00863CFA"/>
    <w:rsid w:val="008641CC"/>
    <w:rsid w:val="00864E53"/>
    <w:rsid w:val="00864E80"/>
    <w:rsid w:val="00865880"/>
    <w:rsid w:val="00865AD1"/>
    <w:rsid w:val="008664EE"/>
    <w:rsid w:val="00866829"/>
    <w:rsid w:val="00866A09"/>
    <w:rsid w:val="00866EB0"/>
    <w:rsid w:val="008673FD"/>
    <w:rsid w:val="00867B37"/>
    <w:rsid w:val="00867F03"/>
    <w:rsid w:val="00870508"/>
    <w:rsid w:val="00870776"/>
    <w:rsid w:val="00870788"/>
    <w:rsid w:val="00870C0B"/>
    <w:rsid w:val="00870F74"/>
    <w:rsid w:val="008711C0"/>
    <w:rsid w:val="00871647"/>
    <w:rsid w:val="00871E99"/>
    <w:rsid w:val="00871F6A"/>
    <w:rsid w:val="0087240B"/>
    <w:rsid w:val="008725E1"/>
    <w:rsid w:val="00872694"/>
    <w:rsid w:val="00873F87"/>
    <w:rsid w:val="00874914"/>
    <w:rsid w:val="008749A6"/>
    <w:rsid w:val="00874A69"/>
    <w:rsid w:val="00874BAE"/>
    <w:rsid w:val="00874C50"/>
    <w:rsid w:val="008757B1"/>
    <w:rsid w:val="008757BA"/>
    <w:rsid w:val="00875B65"/>
    <w:rsid w:val="00875F9A"/>
    <w:rsid w:val="00876985"/>
    <w:rsid w:val="0087713B"/>
    <w:rsid w:val="00877A98"/>
    <w:rsid w:val="00880678"/>
    <w:rsid w:val="00880694"/>
    <w:rsid w:val="00880D46"/>
    <w:rsid w:val="00880E78"/>
    <w:rsid w:val="00880EE1"/>
    <w:rsid w:val="008810C5"/>
    <w:rsid w:val="00881445"/>
    <w:rsid w:val="00881A07"/>
    <w:rsid w:val="00881A0D"/>
    <w:rsid w:val="00881E40"/>
    <w:rsid w:val="008835DE"/>
    <w:rsid w:val="008847F8"/>
    <w:rsid w:val="00884959"/>
    <w:rsid w:val="00884964"/>
    <w:rsid w:val="0088525F"/>
    <w:rsid w:val="00885343"/>
    <w:rsid w:val="00885344"/>
    <w:rsid w:val="00885502"/>
    <w:rsid w:val="00885672"/>
    <w:rsid w:val="008856C7"/>
    <w:rsid w:val="00885853"/>
    <w:rsid w:val="0088593C"/>
    <w:rsid w:val="008861DB"/>
    <w:rsid w:val="00886697"/>
    <w:rsid w:val="00886DC9"/>
    <w:rsid w:val="008874C8"/>
    <w:rsid w:val="00887AA7"/>
    <w:rsid w:val="00887D1D"/>
    <w:rsid w:val="00890062"/>
    <w:rsid w:val="00890A3E"/>
    <w:rsid w:val="00890AB3"/>
    <w:rsid w:val="00890DC5"/>
    <w:rsid w:val="0089147A"/>
    <w:rsid w:val="008914CD"/>
    <w:rsid w:val="0089179C"/>
    <w:rsid w:val="0089191A"/>
    <w:rsid w:val="0089289B"/>
    <w:rsid w:val="00892B8F"/>
    <w:rsid w:val="00892F27"/>
    <w:rsid w:val="0089314E"/>
    <w:rsid w:val="0089323B"/>
    <w:rsid w:val="00894636"/>
    <w:rsid w:val="00894C40"/>
    <w:rsid w:val="008953C0"/>
    <w:rsid w:val="00895C70"/>
    <w:rsid w:val="008960FB"/>
    <w:rsid w:val="0089789A"/>
    <w:rsid w:val="00897A7F"/>
    <w:rsid w:val="008A02CC"/>
    <w:rsid w:val="008A0602"/>
    <w:rsid w:val="008A0D12"/>
    <w:rsid w:val="008A0F6F"/>
    <w:rsid w:val="008A0FBE"/>
    <w:rsid w:val="008A10FE"/>
    <w:rsid w:val="008A1231"/>
    <w:rsid w:val="008A147F"/>
    <w:rsid w:val="008A14ED"/>
    <w:rsid w:val="008A1920"/>
    <w:rsid w:val="008A1D8A"/>
    <w:rsid w:val="008A1F4E"/>
    <w:rsid w:val="008A2374"/>
    <w:rsid w:val="008A23FF"/>
    <w:rsid w:val="008A2651"/>
    <w:rsid w:val="008A2AAC"/>
    <w:rsid w:val="008A320A"/>
    <w:rsid w:val="008A323E"/>
    <w:rsid w:val="008A39EC"/>
    <w:rsid w:val="008A4057"/>
    <w:rsid w:val="008A46D1"/>
    <w:rsid w:val="008A48B8"/>
    <w:rsid w:val="008A4AA8"/>
    <w:rsid w:val="008A4D11"/>
    <w:rsid w:val="008A50FC"/>
    <w:rsid w:val="008A5182"/>
    <w:rsid w:val="008A5343"/>
    <w:rsid w:val="008A5592"/>
    <w:rsid w:val="008A582A"/>
    <w:rsid w:val="008A58DF"/>
    <w:rsid w:val="008A59FE"/>
    <w:rsid w:val="008A5A5F"/>
    <w:rsid w:val="008A5E38"/>
    <w:rsid w:val="008A5FB3"/>
    <w:rsid w:val="008A6346"/>
    <w:rsid w:val="008A6B28"/>
    <w:rsid w:val="008A7252"/>
    <w:rsid w:val="008A72C9"/>
    <w:rsid w:val="008A74B2"/>
    <w:rsid w:val="008A786F"/>
    <w:rsid w:val="008A7C93"/>
    <w:rsid w:val="008B0128"/>
    <w:rsid w:val="008B049F"/>
    <w:rsid w:val="008B0667"/>
    <w:rsid w:val="008B0E5F"/>
    <w:rsid w:val="008B1A50"/>
    <w:rsid w:val="008B1C18"/>
    <w:rsid w:val="008B210F"/>
    <w:rsid w:val="008B2521"/>
    <w:rsid w:val="008B258B"/>
    <w:rsid w:val="008B2E44"/>
    <w:rsid w:val="008B3637"/>
    <w:rsid w:val="008B364A"/>
    <w:rsid w:val="008B3866"/>
    <w:rsid w:val="008B3E44"/>
    <w:rsid w:val="008B3EC1"/>
    <w:rsid w:val="008B3F62"/>
    <w:rsid w:val="008B3F70"/>
    <w:rsid w:val="008B4315"/>
    <w:rsid w:val="008B4595"/>
    <w:rsid w:val="008B55E0"/>
    <w:rsid w:val="008B5A86"/>
    <w:rsid w:val="008B628A"/>
    <w:rsid w:val="008B6409"/>
    <w:rsid w:val="008B6B53"/>
    <w:rsid w:val="008B6C89"/>
    <w:rsid w:val="008B6D1B"/>
    <w:rsid w:val="008B71C7"/>
    <w:rsid w:val="008B7316"/>
    <w:rsid w:val="008B736F"/>
    <w:rsid w:val="008B73EA"/>
    <w:rsid w:val="008C080B"/>
    <w:rsid w:val="008C0CE5"/>
    <w:rsid w:val="008C114B"/>
    <w:rsid w:val="008C14B1"/>
    <w:rsid w:val="008C1F45"/>
    <w:rsid w:val="008C28AC"/>
    <w:rsid w:val="008C3906"/>
    <w:rsid w:val="008C3A4E"/>
    <w:rsid w:val="008C3A86"/>
    <w:rsid w:val="008C3ACF"/>
    <w:rsid w:val="008C3CC7"/>
    <w:rsid w:val="008C43E8"/>
    <w:rsid w:val="008C4878"/>
    <w:rsid w:val="008C4B7E"/>
    <w:rsid w:val="008C4F76"/>
    <w:rsid w:val="008C4FF6"/>
    <w:rsid w:val="008C51D9"/>
    <w:rsid w:val="008C51E2"/>
    <w:rsid w:val="008C52F2"/>
    <w:rsid w:val="008C53BD"/>
    <w:rsid w:val="008C5B57"/>
    <w:rsid w:val="008C6023"/>
    <w:rsid w:val="008C6C0E"/>
    <w:rsid w:val="008C6CE2"/>
    <w:rsid w:val="008C7051"/>
    <w:rsid w:val="008C7461"/>
    <w:rsid w:val="008C78E1"/>
    <w:rsid w:val="008D04F6"/>
    <w:rsid w:val="008D05BC"/>
    <w:rsid w:val="008D0812"/>
    <w:rsid w:val="008D15AC"/>
    <w:rsid w:val="008D15DC"/>
    <w:rsid w:val="008D1879"/>
    <w:rsid w:val="008D1C0D"/>
    <w:rsid w:val="008D1D98"/>
    <w:rsid w:val="008D1E3A"/>
    <w:rsid w:val="008D1E7A"/>
    <w:rsid w:val="008D1EA4"/>
    <w:rsid w:val="008D22C2"/>
    <w:rsid w:val="008D2878"/>
    <w:rsid w:val="008D2D77"/>
    <w:rsid w:val="008D2F99"/>
    <w:rsid w:val="008D3207"/>
    <w:rsid w:val="008D3357"/>
    <w:rsid w:val="008D370E"/>
    <w:rsid w:val="008D398E"/>
    <w:rsid w:val="008D4106"/>
    <w:rsid w:val="008D47A0"/>
    <w:rsid w:val="008D48A7"/>
    <w:rsid w:val="008D5507"/>
    <w:rsid w:val="008D6189"/>
    <w:rsid w:val="008D63EF"/>
    <w:rsid w:val="008D6B17"/>
    <w:rsid w:val="008D7528"/>
    <w:rsid w:val="008E0315"/>
    <w:rsid w:val="008E03BE"/>
    <w:rsid w:val="008E0729"/>
    <w:rsid w:val="008E0CD4"/>
    <w:rsid w:val="008E0CF2"/>
    <w:rsid w:val="008E1829"/>
    <w:rsid w:val="008E20E1"/>
    <w:rsid w:val="008E26DE"/>
    <w:rsid w:val="008E2928"/>
    <w:rsid w:val="008E31DD"/>
    <w:rsid w:val="008E340F"/>
    <w:rsid w:val="008E3EF5"/>
    <w:rsid w:val="008E449D"/>
    <w:rsid w:val="008E4560"/>
    <w:rsid w:val="008E4717"/>
    <w:rsid w:val="008E47A4"/>
    <w:rsid w:val="008E4A0F"/>
    <w:rsid w:val="008E4BAF"/>
    <w:rsid w:val="008E4BB4"/>
    <w:rsid w:val="008E4CEE"/>
    <w:rsid w:val="008E58FF"/>
    <w:rsid w:val="008E5B13"/>
    <w:rsid w:val="008E743E"/>
    <w:rsid w:val="008E7A93"/>
    <w:rsid w:val="008E7BD5"/>
    <w:rsid w:val="008F082A"/>
    <w:rsid w:val="008F0923"/>
    <w:rsid w:val="008F0A8B"/>
    <w:rsid w:val="008F0C6A"/>
    <w:rsid w:val="008F0E35"/>
    <w:rsid w:val="008F169E"/>
    <w:rsid w:val="008F1B58"/>
    <w:rsid w:val="008F2CCA"/>
    <w:rsid w:val="008F2FB7"/>
    <w:rsid w:val="008F4A56"/>
    <w:rsid w:val="008F4FB5"/>
    <w:rsid w:val="008F5307"/>
    <w:rsid w:val="008F54FB"/>
    <w:rsid w:val="008F5A03"/>
    <w:rsid w:val="008F5A6A"/>
    <w:rsid w:val="008F5D1D"/>
    <w:rsid w:val="008F6180"/>
    <w:rsid w:val="008F6A55"/>
    <w:rsid w:val="008F6B5C"/>
    <w:rsid w:val="008F734A"/>
    <w:rsid w:val="00900AE4"/>
    <w:rsid w:val="00900C56"/>
    <w:rsid w:val="00901033"/>
    <w:rsid w:val="009015B0"/>
    <w:rsid w:val="009017F5"/>
    <w:rsid w:val="00901CBE"/>
    <w:rsid w:val="00902630"/>
    <w:rsid w:val="009026E0"/>
    <w:rsid w:val="00902B72"/>
    <w:rsid w:val="00903180"/>
    <w:rsid w:val="009032B0"/>
    <w:rsid w:val="009032B7"/>
    <w:rsid w:val="00903903"/>
    <w:rsid w:val="00904488"/>
    <w:rsid w:val="00905400"/>
    <w:rsid w:val="00905770"/>
    <w:rsid w:val="009063FD"/>
    <w:rsid w:val="00906AF1"/>
    <w:rsid w:val="00907069"/>
    <w:rsid w:val="009073F2"/>
    <w:rsid w:val="00907B79"/>
    <w:rsid w:val="0091024D"/>
    <w:rsid w:val="009106CC"/>
    <w:rsid w:val="00910F90"/>
    <w:rsid w:val="0091155C"/>
    <w:rsid w:val="00911F41"/>
    <w:rsid w:val="00912063"/>
    <w:rsid w:val="00912065"/>
    <w:rsid w:val="00912D35"/>
    <w:rsid w:val="00912FBD"/>
    <w:rsid w:val="00913326"/>
    <w:rsid w:val="009133C4"/>
    <w:rsid w:val="0091392A"/>
    <w:rsid w:val="00913ED1"/>
    <w:rsid w:val="009145B4"/>
    <w:rsid w:val="00915682"/>
    <w:rsid w:val="009158A3"/>
    <w:rsid w:val="009164E6"/>
    <w:rsid w:val="009167E9"/>
    <w:rsid w:val="00917FB5"/>
    <w:rsid w:val="0092028B"/>
    <w:rsid w:val="00920954"/>
    <w:rsid w:val="00920AD2"/>
    <w:rsid w:val="00920D9C"/>
    <w:rsid w:val="00921796"/>
    <w:rsid w:val="00921E9E"/>
    <w:rsid w:val="00921FD9"/>
    <w:rsid w:val="0092226C"/>
    <w:rsid w:val="00922392"/>
    <w:rsid w:val="00922557"/>
    <w:rsid w:val="009226FB"/>
    <w:rsid w:val="009231CF"/>
    <w:rsid w:val="00923292"/>
    <w:rsid w:val="00923364"/>
    <w:rsid w:val="009242C2"/>
    <w:rsid w:val="00924327"/>
    <w:rsid w:val="0092455A"/>
    <w:rsid w:val="00924606"/>
    <w:rsid w:val="0092478B"/>
    <w:rsid w:val="00924F48"/>
    <w:rsid w:val="00925156"/>
    <w:rsid w:val="00925C65"/>
    <w:rsid w:val="00925CF6"/>
    <w:rsid w:val="00925D5C"/>
    <w:rsid w:val="00925EE4"/>
    <w:rsid w:val="00926618"/>
    <w:rsid w:val="009267FC"/>
    <w:rsid w:val="009268FF"/>
    <w:rsid w:val="00926ACD"/>
    <w:rsid w:val="00927152"/>
    <w:rsid w:val="0093007D"/>
    <w:rsid w:val="00930AA1"/>
    <w:rsid w:val="00930C47"/>
    <w:rsid w:val="00930CF7"/>
    <w:rsid w:val="00931A48"/>
    <w:rsid w:val="00931BEA"/>
    <w:rsid w:val="00931D84"/>
    <w:rsid w:val="00931E3F"/>
    <w:rsid w:val="009320DE"/>
    <w:rsid w:val="00932A46"/>
    <w:rsid w:val="00932B35"/>
    <w:rsid w:val="009331F7"/>
    <w:rsid w:val="00933453"/>
    <w:rsid w:val="00934881"/>
    <w:rsid w:val="009349E6"/>
    <w:rsid w:val="0093589A"/>
    <w:rsid w:val="0093617A"/>
    <w:rsid w:val="00936980"/>
    <w:rsid w:val="00936A93"/>
    <w:rsid w:val="00936FD3"/>
    <w:rsid w:val="0093711F"/>
    <w:rsid w:val="009373A6"/>
    <w:rsid w:val="009376A3"/>
    <w:rsid w:val="00937A24"/>
    <w:rsid w:val="00937E98"/>
    <w:rsid w:val="00940046"/>
    <w:rsid w:val="00940176"/>
    <w:rsid w:val="0094020C"/>
    <w:rsid w:val="00940608"/>
    <w:rsid w:val="009407E1"/>
    <w:rsid w:val="00940D0B"/>
    <w:rsid w:val="0094166E"/>
    <w:rsid w:val="009422E7"/>
    <w:rsid w:val="00942ADC"/>
    <w:rsid w:val="00942D1A"/>
    <w:rsid w:val="00942F8E"/>
    <w:rsid w:val="0094304C"/>
    <w:rsid w:val="00943517"/>
    <w:rsid w:val="00943E1C"/>
    <w:rsid w:val="009453FB"/>
    <w:rsid w:val="00945870"/>
    <w:rsid w:val="00945F3F"/>
    <w:rsid w:val="00945F5E"/>
    <w:rsid w:val="00945F74"/>
    <w:rsid w:val="00946F94"/>
    <w:rsid w:val="00947991"/>
    <w:rsid w:val="00947E5F"/>
    <w:rsid w:val="00950D0C"/>
    <w:rsid w:val="0095110C"/>
    <w:rsid w:val="009519D5"/>
    <w:rsid w:val="00952BAF"/>
    <w:rsid w:val="00952EF6"/>
    <w:rsid w:val="00953245"/>
    <w:rsid w:val="00953CA0"/>
    <w:rsid w:val="00954652"/>
    <w:rsid w:val="0095486A"/>
    <w:rsid w:val="00954A27"/>
    <w:rsid w:val="00954C46"/>
    <w:rsid w:val="0095540D"/>
    <w:rsid w:val="00955794"/>
    <w:rsid w:val="00955C84"/>
    <w:rsid w:val="00955DBB"/>
    <w:rsid w:val="00955DFC"/>
    <w:rsid w:val="00956294"/>
    <w:rsid w:val="00956B9E"/>
    <w:rsid w:val="00957372"/>
    <w:rsid w:val="00957981"/>
    <w:rsid w:val="00957B3A"/>
    <w:rsid w:val="00957DAB"/>
    <w:rsid w:val="00960769"/>
    <w:rsid w:val="00960905"/>
    <w:rsid w:val="009610AF"/>
    <w:rsid w:val="009612FB"/>
    <w:rsid w:val="00961436"/>
    <w:rsid w:val="0096150C"/>
    <w:rsid w:val="0096179B"/>
    <w:rsid w:val="0096203F"/>
    <w:rsid w:val="00962AC6"/>
    <w:rsid w:val="00962D5D"/>
    <w:rsid w:val="00963B55"/>
    <w:rsid w:val="00964C40"/>
    <w:rsid w:val="0096546D"/>
    <w:rsid w:val="00965530"/>
    <w:rsid w:val="00965B36"/>
    <w:rsid w:val="00965BBE"/>
    <w:rsid w:val="00966954"/>
    <w:rsid w:val="00967639"/>
    <w:rsid w:val="00967BA8"/>
    <w:rsid w:val="00967DC2"/>
    <w:rsid w:val="00967F6F"/>
    <w:rsid w:val="00967F91"/>
    <w:rsid w:val="00970390"/>
    <w:rsid w:val="009703C0"/>
    <w:rsid w:val="00970794"/>
    <w:rsid w:val="00970E85"/>
    <w:rsid w:val="0097170F"/>
    <w:rsid w:val="00971D46"/>
    <w:rsid w:val="00971EC9"/>
    <w:rsid w:val="0097247E"/>
    <w:rsid w:val="00973043"/>
    <w:rsid w:val="009730ED"/>
    <w:rsid w:val="009749B1"/>
    <w:rsid w:val="00974C6A"/>
    <w:rsid w:val="00974E87"/>
    <w:rsid w:val="009755BB"/>
    <w:rsid w:val="00975605"/>
    <w:rsid w:val="009756DA"/>
    <w:rsid w:val="00975BEE"/>
    <w:rsid w:val="009767D3"/>
    <w:rsid w:val="00976E83"/>
    <w:rsid w:val="00976F93"/>
    <w:rsid w:val="009774B5"/>
    <w:rsid w:val="009808D0"/>
    <w:rsid w:val="00980C74"/>
    <w:rsid w:val="00980CCC"/>
    <w:rsid w:val="00983039"/>
    <w:rsid w:val="00983605"/>
    <w:rsid w:val="009836B4"/>
    <w:rsid w:val="009841E0"/>
    <w:rsid w:val="009843FC"/>
    <w:rsid w:val="00984E17"/>
    <w:rsid w:val="00985133"/>
    <w:rsid w:val="0098514A"/>
    <w:rsid w:val="0098590C"/>
    <w:rsid w:val="00986558"/>
    <w:rsid w:val="009867AC"/>
    <w:rsid w:val="00986B0F"/>
    <w:rsid w:val="00986B89"/>
    <w:rsid w:val="009878D2"/>
    <w:rsid w:val="00987F76"/>
    <w:rsid w:val="009900C7"/>
    <w:rsid w:val="0099025C"/>
    <w:rsid w:val="009902AA"/>
    <w:rsid w:val="0099058B"/>
    <w:rsid w:val="009905EB"/>
    <w:rsid w:val="00990611"/>
    <w:rsid w:val="00990D29"/>
    <w:rsid w:val="00991935"/>
    <w:rsid w:val="00991DDE"/>
    <w:rsid w:val="00992B2D"/>
    <w:rsid w:val="009934D4"/>
    <w:rsid w:val="0099359A"/>
    <w:rsid w:val="00993970"/>
    <w:rsid w:val="00993EF3"/>
    <w:rsid w:val="00994B9C"/>
    <w:rsid w:val="009951CF"/>
    <w:rsid w:val="00995EEA"/>
    <w:rsid w:val="0099644B"/>
    <w:rsid w:val="00996FFE"/>
    <w:rsid w:val="0099712F"/>
    <w:rsid w:val="00997402"/>
    <w:rsid w:val="00997E75"/>
    <w:rsid w:val="009A00F8"/>
    <w:rsid w:val="009A0905"/>
    <w:rsid w:val="009A09EB"/>
    <w:rsid w:val="009A0C84"/>
    <w:rsid w:val="009A0FFB"/>
    <w:rsid w:val="009A14B1"/>
    <w:rsid w:val="009A1BB9"/>
    <w:rsid w:val="009A1E9B"/>
    <w:rsid w:val="009A1EB3"/>
    <w:rsid w:val="009A2243"/>
    <w:rsid w:val="009A256A"/>
    <w:rsid w:val="009A299D"/>
    <w:rsid w:val="009A3B0C"/>
    <w:rsid w:val="009A4B42"/>
    <w:rsid w:val="009A525D"/>
    <w:rsid w:val="009A550C"/>
    <w:rsid w:val="009A5F8C"/>
    <w:rsid w:val="009A6954"/>
    <w:rsid w:val="009A7751"/>
    <w:rsid w:val="009B0267"/>
    <w:rsid w:val="009B042D"/>
    <w:rsid w:val="009B0A6E"/>
    <w:rsid w:val="009B185E"/>
    <w:rsid w:val="009B242A"/>
    <w:rsid w:val="009B2452"/>
    <w:rsid w:val="009B3054"/>
    <w:rsid w:val="009B36A2"/>
    <w:rsid w:val="009B37D3"/>
    <w:rsid w:val="009B385D"/>
    <w:rsid w:val="009B3DBA"/>
    <w:rsid w:val="009B3ECA"/>
    <w:rsid w:val="009B486B"/>
    <w:rsid w:val="009B48A4"/>
    <w:rsid w:val="009B4EB6"/>
    <w:rsid w:val="009B544D"/>
    <w:rsid w:val="009B5789"/>
    <w:rsid w:val="009B5831"/>
    <w:rsid w:val="009B59D6"/>
    <w:rsid w:val="009B67C7"/>
    <w:rsid w:val="009B6B8D"/>
    <w:rsid w:val="009B6B8F"/>
    <w:rsid w:val="009B6E7B"/>
    <w:rsid w:val="009B6E8B"/>
    <w:rsid w:val="009B71C4"/>
    <w:rsid w:val="009B779A"/>
    <w:rsid w:val="009B79C6"/>
    <w:rsid w:val="009B7E3C"/>
    <w:rsid w:val="009C0096"/>
    <w:rsid w:val="009C0258"/>
    <w:rsid w:val="009C0474"/>
    <w:rsid w:val="009C07B7"/>
    <w:rsid w:val="009C0C25"/>
    <w:rsid w:val="009C0D2A"/>
    <w:rsid w:val="009C14DC"/>
    <w:rsid w:val="009C2155"/>
    <w:rsid w:val="009C2189"/>
    <w:rsid w:val="009C24BE"/>
    <w:rsid w:val="009C260B"/>
    <w:rsid w:val="009C28B7"/>
    <w:rsid w:val="009C33E8"/>
    <w:rsid w:val="009C367C"/>
    <w:rsid w:val="009C3D97"/>
    <w:rsid w:val="009C45C5"/>
    <w:rsid w:val="009C5D06"/>
    <w:rsid w:val="009C5DC5"/>
    <w:rsid w:val="009C62DF"/>
    <w:rsid w:val="009C68A4"/>
    <w:rsid w:val="009C6E01"/>
    <w:rsid w:val="009C70D5"/>
    <w:rsid w:val="009C7EE1"/>
    <w:rsid w:val="009D018F"/>
    <w:rsid w:val="009D0A74"/>
    <w:rsid w:val="009D0B12"/>
    <w:rsid w:val="009D0C01"/>
    <w:rsid w:val="009D0CC4"/>
    <w:rsid w:val="009D113D"/>
    <w:rsid w:val="009D121D"/>
    <w:rsid w:val="009D1B34"/>
    <w:rsid w:val="009D21CE"/>
    <w:rsid w:val="009D2264"/>
    <w:rsid w:val="009D2CEA"/>
    <w:rsid w:val="009D36B4"/>
    <w:rsid w:val="009D47D3"/>
    <w:rsid w:val="009D512B"/>
    <w:rsid w:val="009D5A68"/>
    <w:rsid w:val="009D5B4C"/>
    <w:rsid w:val="009D5E15"/>
    <w:rsid w:val="009D5FF0"/>
    <w:rsid w:val="009D6556"/>
    <w:rsid w:val="009D681D"/>
    <w:rsid w:val="009D6920"/>
    <w:rsid w:val="009D7FD3"/>
    <w:rsid w:val="009E0CC8"/>
    <w:rsid w:val="009E0DC0"/>
    <w:rsid w:val="009E1680"/>
    <w:rsid w:val="009E1979"/>
    <w:rsid w:val="009E34CD"/>
    <w:rsid w:val="009E4947"/>
    <w:rsid w:val="009E5F16"/>
    <w:rsid w:val="009E61AF"/>
    <w:rsid w:val="009E68C2"/>
    <w:rsid w:val="009E73FB"/>
    <w:rsid w:val="009E7472"/>
    <w:rsid w:val="009E7663"/>
    <w:rsid w:val="009E7958"/>
    <w:rsid w:val="009E7A02"/>
    <w:rsid w:val="009E7FB0"/>
    <w:rsid w:val="009E7FFA"/>
    <w:rsid w:val="009F0D4E"/>
    <w:rsid w:val="009F0F14"/>
    <w:rsid w:val="009F16F8"/>
    <w:rsid w:val="009F230A"/>
    <w:rsid w:val="009F23C2"/>
    <w:rsid w:val="009F24D4"/>
    <w:rsid w:val="009F2BF3"/>
    <w:rsid w:val="009F2F62"/>
    <w:rsid w:val="009F301E"/>
    <w:rsid w:val="009F3FD6"/>
    <w:rsid w:val="009F50D5"/>
    <w:rsid w:val="009F5A51"/>
    <w:rsid w:val="009F5B31"/>
    <w:rsid w:val="009F5EEC"/>
    <w:rsid w:val="009F5F0A"/>
    <w:rsid w:val="009F659E"/>
    <w:rsid w:val="009F69C9"/>
    <w:rsid w:val="009F6AC7"/>
    <w:rsid w:val="009F6B0F"/>
    <w:rsid w:val="009F6D31"/>
    <w:rsid w:val="009F78E6"/>
    <w:rsid w:val="009F7934"/>
    <w:rsid w:val="009F7D95"/>
    <w:rsid w:val="009F7E96"/>
    <w:rsid w:val="00A002B0"/>
    <w:rsid w:val="00A00511"/>
    <w:rsid w:val="00A009A0"/>
    <w:rsid w:val="00A00BEA"/>
    <w:rsid w:val="00A00CFB"/>
    <w:rsid w:val="00A00D6D"/>
    <w:rsid w:val="00A00E97"/>
    <w:rsid w:val="00A010B4"/>
    <w:rsid w:val="00A0124B"/>
    <w:rsid w:val="00A01DC4"/>
    <w:rsid w:val="00A01F26"/>
    <w:rsid w:val="00A02149"/>
    <w:rsid w:val="00A021E0"/>
    <w:rsid w:val="00A0241C"/>
    <w:rsid w:val="00A02A4E"/>
    <w:rsid w:val="00A03027"/>
    <w:rsid w:val="00A030CE"/>
    <w:rsid w:val="00A03790"/>
    <w:rsid w:val="00A04096"/>
    <w:rsid w:val="00A049E3"/>
    <w:rsid w:val="00A05558"/>
    <w:rsid w:val="00A064CB"/>
    <w:rsid w:val="00A06743"/>
    <w:rsid w:val="00A07063"/>
    <w:rsid w:val="00A076C1"/>
    <w:rsid w:val="00A07827"/>
    <w:rsid w:val="00A07950"/>
    <w:rsid w:val="00A1023A"/>
    <w:rsid w:val="00A10305"/>
    <w:rsid w:val="00A10BA4"/>
    <w:rsid w:val="00A11597"/>
    <w:rsid w:val="00A117F3"/>
    <w:rsid w:val="00A118CD"/>
    <w:rsid w:val="00A11AEE"/>
    <w:rsid w:val="00A122F8"/>
    <w:rsid w:val="00A12805"/>
    <w:rsid w:val="00A132B4"/>
    <w:rsid w:val="00A1345A"/>
    <w:rsid w:val="00A136ED"/>
    <w:rsid w:val="00A13EC9"/>
    <w:rsid w:val="00A14049"/>
    <w:rsid w:val="00A142AD"/>
    <w:rsid w:val="00A142CB"/>
    <w:rsid w:val="00A14F6F"/>
    <w:rsid w:val="00A14FE0"/>
    <w:rsid w:val="00A15C17"/>
    <w:rsid w:val="00A16049"/>
    <w:rsid w:val="00A161B2"/>
    <w:rsid w:val="00A164D6"/>
    <w:rsid w:val="00A16683"/>
    <w:rsid w:val="00A1703C"/>
    <w:rsid w:val="00A17335"/>
    <w:rsid w:val="00A17898"/>
    <w:rsid w:val="00A2090B"/>
    <w:rsid w:val="00A20D17"/>
    <w:rsid w:val="00A22C6D"/>
    <w:rsid w:val="00A23258"/>
    <w:rsid w:val="00A235AA"/>
    <w:rsid w:val="00A23628"/>
    <w:rsid w:val="00A2392C"/>
    <w:rsid w:val="00A24471"/>
    <w:rsid w:val="00A247E9"/>
    <w:rsid w:val="00A24D4C"/>
    <w:rsid w:val="00A24D61"/>
    <w:rsid w:val="00A24E0A"/>
    <w:rsid w:val="00A252AB"/>
    <w:rsid w:val="00A258FC"/>
    <w:rsid w:val="00A267A6"/>
    <w:rsid w:val="00A26901"/>
    <w:rsid w:val="00A27017"/>
    <w:rsid w:val="00A27188"/>
    <w:rsid w:val="00A2755E"/>
    <w:rsid w:val="00A27666"/>
    <w:rsid w:val="00A27806"/>
    <w:rsid w:val="00A27B8A"/>
    <w:rsid w:val="00A27DC0"/>
    <w:rsid w:val="00A27F76"/>
    <w:rsid w:val="00A305CE"/>
    <w:rsid w:val="00A30A93"/>
    <w:rsid w:val="00A310ED"/>
    <w:rsid w:val="00A3146B"/>
    <w:rsid w:val="00A3149D"/>
    <w:rsid w:val="00A317F9"/>
    <w:rsid w:val="00A31CCC"/>
    <w:rsid w:val="00A31EC9"/>
    <w:rsid w:val="00A32190"/>
    <w:rsid w:val="00A324B8"/>
    <w:rsid w:val="00A32E03"/>
    <w:rsid w:val="00A331E0"/>
    <w:rsid w:val="00A334BD"/>
    <w:rsid w:val="00A33506"/>
    <w:rsid w:val="00A33D3A"/>
    <w:rsid w:val="00A344B8"/>
    <w:rsid w:val="00A3454E"/>
    <w:rsid w:val="00A34772"/>
    <w:rsid w:val="00A34E49"/>
    <w:rsid w:val="00A35129"/>
    <w:rsid w:val="00A35276"/>
    <w:rsid w:val="00A35C74"/>
    <w:rsid w:val="00A35D26"/>
    <w:rsid w:val="00A35DFC"/>
    <w:rsid w:val="00A35EA3"/>
    <w:rsid w:val="00A361D5"/>
    <w:rsid w:val="00A362C4"/>
    <w:rsid w:val="00A364DB"/>
    <w:rsid w:val="00A36ED9"/>
    <w:rsid w:val="00A37679"/>
    <w:rsid w:val="00A37696"/>
    <w:rsid w:val="00A37BDD"/>
    <w:rsid w:val="00A37DB5"/>
    <w:rsid w:val="00A37E16"/>
    <w:rsid w:val="00A37F54"/>
    <w:rsid w:val="00A4057A"/>
    <w:rsid w:val="00A4070B"/>
    <w:rsid w:val="00A41501"/>
    <w:rsid w:val="00A4166A"/>
    <w:rsid w:val="00A41716"/>
    <w:rsid w:val="00A419C6"/>
    <w:rsid w:val="00A41B8E"/>
    <w:rsid w:val="00A41D1A"/>
    <w:rsid w:val="00A41E50"/>
    <w:rsid w:val="00A4244C"/>
    <w:rsid w:val="00A42513"/>
    <w:rsid w:val="00A428C2"/>
    <w:rsid w:val="00A43143"/>
    <w:rsid w:val="00A43968"/>
    <w:rsid w:val="00A439C2"/>
    <w:rsid w:val="00A439F0"/>
    <w:rsid w:val="00A4484A"/>
    <w:rsid w:val="00A44973"/>
    <w:rsid w:val="00A44E06"/>
    <w:rsid w:val="00A453C5"/>
    <w:rsid w:val="00A46491"/>
    <w:rsid w:val="00A46495"/>
    <w:rsid w:val="00A4657D"/>
    <w:rsid w:val="00A465C9"/>
    <w:rsid w:val="00A46A2D"/>
    <w:rsid w:val="00A4746E"/>
    <w:rsid w:val="00A47CF4"/>
    <w:rsid w:val="00A50664"/>
    <w:rsid w:val="00A50C28"/>
    <w:rsid w:val="00A517A0"/>
    <w:rsid w:val="00A51E55"/>
    <w:rsid w:val="00A521FB"/>
    <w:rsid w:val="00A52739"/>
    <w:rsid w:val="00A52A4F"/>
    <w:rsid w:val="00A52A83"/>
    <w:rsid w:val="00A53096"/>
    <w:rsid w:val="00A532C1"/>
    <w:rsid w:val="00A533A2"/>
    <w:rsid w:val="00A54422"/>
    <w:rsid w:val="00A54E14"/>
    <w:rsid w:val="00A54EB2"/>
    <w:rsid w:val="00A55307"/>
    <w:rsid w:val="00A55957"/>
    <w:rsid w:val="00A55E63"/>
    <w:rsid w:val="00A56052"/>
    <w:rsid w:val="00A561FB"/>
    <w:rsid w:val="00A5632E"/>
    <w:rsid w:val="00A563C3"/>
    <w:rsid w:val="00A56873"/>
    <w:rsid w:val="00A56B6E"/>
    <w:rsid w:val="00A600CC"/>
    <w:rsid w:val="00A600FC"/>
    <w:rsid w:val="00A606BF"/>
    <w:rsid w:val="00A61BEB"/>
    <w:rsid w:val="00A626C6"/>
    <w:rsid w:val="00A62905"/>
    <w:rsid w:val="00A62B15"/>
    <w:rsid w:val="00A62B2F"/>
    <w:rsid w:val="00A62B4F"/>
    <w:rsid w:val="00A63D51"/>
    <w:rsid w:val="00A6494C"/>
    <w:rsid w:val="00A64B72"/>
    <w:rsid w:val="00A64C94"/>
    <w:rsid w:val="00A64DFB"/>
    <w:rsid w:val="00A64FDE"/>
    <w:rsid w:val="00A65206"/>
    <w:rsid w:val="00A6525C"/>
    <w:rsid w:val="00A6549A"/>
    <w:rsid w:val="00A6580A"/>
    <w:rsid w:val="00A65AB0"/>
    <w:rsid w:val="00A65C81"/>
    <w:rsid w:val="00A65FB5"/>
    <w:rsid w:val="00A662D1"/>
    <w:rsid w:val="00A66A28"/>
    <w:rsid w:val="00A67024"/>
    <w:rsid w:val="00A670E0"/>
    <w:rsid w:val="00A67BB0"/>
    <w:rsid w:val="00A67C5F"/>
    <w:rsid w:val="00A67C65"/>
    <w:rsid w:val="00A70001"/>
    <w:rsid w:val="00A702D0"/>
    <w:rsid w:val="00A71C6C"/>
    <w:rsid w:val="00A71FCB"/>
    <w:rsid w:val="00A722C9"/>
    <w:rsid w:val="00A72654"/>
    <w:rsid w:val="00A72840"/>
    <w:rsid w:val="00A729B4"/>
    <w:rsid w:val="00A7300A"/>
    <w:rsid w:val="00A7332F"/>
    <w:rsid w:val="00A735C3"/>
    <w:rsid w:val="00A73942"/>
    <w:rsid w:val="00A739CB"/>
    <w:rsid w:val="00A739D3"/>
    <w:rsid w:val="00A74066"/>
    <w:rsid w:val="00A742E9"/>
    <w:rsid w:val="00A74439"/>
    <w:rsid w:val="00A744C5"/>
    <w:rsid w:val="00A7451C"/>
    <w:rsid w:val="00A7467C"/>
    <w:rsid w:val="00A74ADD"/>
    <w:rsid w:val="00A74C67"/>
    <w:rsid w:val="00A75765"/>
    <w:rsid w:val="00A757B8"/>
    <w:rsid w:val="00A76203"/>
    <w:rsid w:val="00A77166"/>
    <w:rsid w:val="00A77478"/>
    <w:rsid w:val="00A778B5"/>
    <w:rsid w:val="00A77943"/>
    <w:rsid w:val="00A77F50"/>
    <w:rsid w:val="00A808E6"/>
    <w:rsid w:val="00A810A8"/>
    <w:rsid w:val="00A81AFE"/>
    <w:rsid w:val="00A829EF"/>
    <w:rsid w:val="00A834E3"/>
    <w:rsid w:val="00A83911"/>
    <w:rsid w:val="00A8496B"/>
    <w:rsid w:val="00A84A74"/>
    <w:rsid w:val="00A85042"/>
    <w:rsid w:val="00A852FB"/>
    <w:rsid w:val="00A866F3"/>
    <w:rsid w:val="00A86CDA"/>
    <w:rsid w:val="00A87929"/>
    <w:rsid w:val="00A90B7B"/>
    <w:rsid w:val="00A90D5C"/>
    <w:rsid w:val="00A91531"/>
    <w:rsid w:val="00A9258A"/>
    <w:rsid w:val="00A9263B"/>
    <w:rsid w:val="00A92800"/>
    <w:rsid w:val="00A928E0"/>
    <w:rsid w:val="00A933F4"/>
    <w:rsid w:val="00A9377E"/>
    <w:rsid w:val="00A939BF"/>
    <w:rsid w:val="00A93A42"/>
    <w:rsid w:val="00A93CFC"/>
    <w:rsid w:val="00A9482F"/>
    <w:rsid w:val="00A94EFC"/>
    <w:rsid w:val="00A95173"/>
    <w:rsid w:val="00A95734"/>
    <w:rsid w:val="00A95BDB"/>
    <w:rsid w:val="00A9645A"/>
    <w:rsid w:val="00A97213"/>
    <w:rsid w:val="00A973B3"/>
    <w:rsid w:val="00A978F7"/>
    <w:rsid w:val="00A97ED9"/>
    <w:rsid w:val="00AA009C"/>
    <w:rsid w:val="00AA0295"/>
    <w:rsid w:val="00AA0591"/>
    <w:rsid w:val="00AA09FC"/>
    <w:rsid w:val="00AA145D"/>
    <w:rsid w:val="00AA1584"/>
    <w:rsid w:val="00AA1B2D"/>
    <w:rsid w:val="00AA1B93"/>
    <w:rsid w:val="00AA1F03"/>
    <w:rsid w:val="00AA2184"/>
    <w:rsid w:val="00AA337D"/>
    <w:rsid w:val="00AA33A9"/>
    <w:rsid w:val="00AA3563"/>
    <w:rsid w:val="00AA3751"/>
    <w:rsid w:val="00AA3B22"/>
    <w:rsid w:val="00AA3D22"/>
    <w:rsid w:val="00AA3F4F"/>
    <w:rsid w:val="00AA4A53"/>
    <w:rsid w:val="00AA4AE5"/>
    <w:rsid w:val="00AA4B35"/>
    <w:rsid w:val="00AA4CAA"/>
    <w:rsid w:val="00AA50CE"/>
    <w:rsid w:val="00AA518F"/>
    <w:rsid w:val="00AA5977"/>
    <w:rsid w:val="00AA5F20"/>
    <w:rsid w:val="00AA63F7"/>
    <w:rsid w:val="00AA6C39"/>
    <w:rsid w:val="00AA7972"/>
    <w:rsid w:val="00AB030E"/>
    <w:rsid w:val="00AB0A25"/>
    <w:rsid w:val="00AB0D01"/>
    <w:rsid w:val="00AB1367"/>
    <w:rsid w:val="00AB19FB"/>
    <w:rsid w:val="00AB1BFA"/>
    <w:rsid w:val="00AB1F33"/>
    <w:rsid w:val="00AB24F8"/>
    <w:rsid w:val="00AB278D"/>
    <w:rsid w:val="00AB29B0"/>
    <w:rsid w:val="00AB2A0A"/>
    <w:rsid w:val="00AB2A64"/>
    <w:rsid w:val="00AB2CF8"/>
    <w:rsid w:val="00AB2E82"/>
    <w:rsid w:val="00AB3394"/>
    <w:rsid w:val="00AB37C3"/>
    <w:rsid w:val="00AB38B5"/>
    <w:rsid w:val="00AB3A4A"/>
    <w:rsid w:val="00AB41C6"/>
    <w:rsid w:val="00AB41E9"/>
    <w:rsid w:val="00AB4267"/>
    <w:rsid w:val="00AB444C"/>
    <w:rsid w:val="00AB4932"/>
    <w:rsid w:val="00AB4CB1"/>
    <w:rsid w:val="00AB54B3"/>
    <w:rsid w:val="00AB54E7"/>
    <w:rsid w:val="00AB5500"/>
    <w:rsid w:val="00AB5553"/>
    <w:rsid w:val="00AB55B8"/>
    <w:rsid w:val="00AB5986"/>
    <w:rsid w:val="00AB633C"/>
    <w:rsid w:val="00AB682B"/>
    <w:rsid w:val="00AB6B18"/>
    <w:rsid w:val="00AB7198"/>
    <w:rsid w:val="00AC0076"/>
    <w:rsid w:val="00AC027C"/>
    <w:rsid w:val="00AC072A"/>
    <w:rsid w:val="00AC088E"/>
    <w:rsid w:val="00AC2177"/>
    <w:rsid w:val="00AC27CC"/>
    <w:rsid w:val="00AC283D"/>
    <w:rsid w:val="00AC289F"/>
    <w:rsid w:val="00AC2D25"/>
    <w:rsid w:val="00AC31C4"/>
    <w:rsid w:val="00AC3453"/>
    <w:rsid w:val="00AC3BAB"/>
    <w:rsid w:val="00AC3E43"/>
    <w:rsid w:val="00AC4AB8"/>
    <w:rsid w:val="00AC5141"/>
    <w:rsid w:val="00AC5DDF"/>
    <w:rsid w:val="00AC5ECA"/>
    <w:rsid w:val="00AC63FE"/>
    <w:rsid w:val="00AC6899"/>
    <w:rsid w:val="00AC6DAB"/>
    <w:rsid w:val="00AC7030"/>
    <w:rsid w:val="00AC70B0"/>
    <w:rsid w:val="00AC7316"/>
    <w:rsid w:val="00AC7433"/>
    <w:rsid w:val="00AC7E05"/>
    <w:rsid w:val="00AD076D"/>
    <w:rsid w:val="00AD10CB"/>
    <w:rsid w:val="00AD1473"/>
    <w:rsid w:val="00AD147A"/>
    <w:rsid w:val="00AD1814"/>
    <w:rsid w:val="00AD198A"/>
    <w:rsid w:val="00AD1AB1"/>
    <w:rsid w:val="00AD1BA6"/>
    <w:rsid w:val="00AD1BA8"/>
    <w:rsid w:val="00AD1E2D"/>
    <w:rsid w:val="00AD351D"/>
    <w:rsid w:val="00AD3C7F"/>
    <w:rsid w:val="00AD3D7E"/>
    <w:rsid w:val="00AD3DB6"/>
    <w:rsid w:val="00AD4032"/>
    <w:rsid w:val="00AD404E"/>
    <w:rsid w:val="00AD43D8"/>
    <w:rsid w:val="00AD468B"/>
    <w:rsid w:val="00AD4AD1"/>
    <w:rsid w:val="00AD4F26"/>
    <w:rsid w:val="00AD50D0"/>
    <w:rsid w:val="00AD56F4"/>
    <w:rsid w:val="00AD617B"/>
    <w:rsid w:val="00AD6356"/>
    <w:rsid w:val="00AD646E"/>
    <w:rsid w:val="00AD67D1"/>
    <w:rsid w:val="00AD70D5"/>
    <w:rsid w:val="00AD743B"/>
    <w:rsid w:val="00AD7ABA"/>
    <w:rsid w:val="00AE0603"/>
    <w:rsid w:val="00AE11DB"/>
    <w:rsid w:val="00AE132A"/>
    <w:rsid w:val="00AE2106"/>
    <w:rsid w:val="00AE2425"/>
    <w:rsid w:val="00AE268C"/>
    <w:rsid w:val="00AE2B96"/>
    <w:rsid w:val="00AE2D36"/>
    <w:rsid w:val="00AE2E65"/>
    <w:rsid w:val="00AE32C5"/>
    <w:rsid w:val="00AE3CEC"/>
    <w:rsid w:val="00AE405E"/>
    <w:rsid w:val="00AE4178"/>
    <w:rsid w:val="00AE4195"/>
    <w:rsid w:val="00AE4284"/>
    <w:rsid w:val="00AE46EA"/>
    <w:rsid w:val="00AE4F08"/>
    <w:rsid w:val="00AE549A"/>
    <w:rsid w:val="00AE602D"/>
    <w:rsid w:val="00AE6201"/>
    <w:rsid w:val="00AE6BDF"/>
    <w:rsid w:val="00AE6EB8"/>
    <w:rsid w:val="00AE7031"/>
    <w:rsid w:val="00AE7056"/>
    <w:rsid w:val="00AE7502"/>
    <w:rsid w:val="00AE7649"/>
    <w:rsid w:val="00AF0431"/>
    <w:rsid w:val="00AF0778"/>
    <w:rsid w:val="00AF0F0F"/>
    <w:rsid w:val="00AF0FC5"/>
    <w:rsid w:val="00AF1086"/>
    <w:rsid w:val="00AF1103"/>
    <w:rsid w:val="00AF1B7E"/>
    <w:rsid w:val="00AF1C0A"/>
    <w:rsid w:val="00AF1F3D"/>
    <w:rsid w:val="00AF1F82"/>
    <w:rsid w:val="00AF20A7"/>
    <w:rsid w:val="00AF36C4"/>
    <w:rsid w:val="00AF38A6"/>
    <w:rsid w:val="00AF397D"/>
    <w:rsid w:val="00AF3BF0"/>
    <w:rsid w:val="00AF4030"/>
    <w:rsid w:val="00AF42E9"/>
    <w:rsid w:val="00AF51E2"/>
    <w:rsid w:val="00AF558F"/>
    <w:rsid w:val="00AF5783"/>
    <w:rsid w:val="00AF594E"/>
    <w:rsid w:val="00AF5BA2"/>
    <w:rsid w:val="00AF5F5F"/>
    <w:rsid w:val="00AF5FD1"/>
    <w:rsid w:val="00AF6391"/>
    <w:rsid w:val="00AF67BF"/>
    <w:rsid w:val="00AF6801"/>
    <w:rsid w:val="00AF6891"/>
    <w:rsid w:val="00AF6D5C"/>
    <w:rsid w:val="00AF6DEA"/>
    <w:rsid w:val="00AF74BE"/>
    <w:rsid w:val="00AF7684"/>
    <w:rsid w:val="00B00A4F"/>
    <w:rsid w:val="00B01545"/>
    <w:rsid w:val="00B01650"/>
    <w:rsid w:val="00B019BC"/>
    <w:rsid w:val="00B01E8C"/>
    <w:rsid w:val="00B01FC4"/>
    <w:rsid w:val="00B02810"/>
    <w:rsid w:val="00B036C1"/>
    <w:rsid w:val="00B037EE"/>
    <w:rsid w:val="00B03D44"/>
    <w:rsid w:val="00B040B6"/>
    <w:rsid w:val="00B040C9"/>
    <w:rsid w:val="00B0411C"/>
    <w:rsid w:val="00B041C8"/>
    <w:rsid w:val="00B041D8"/>
    <w:rsid w:val="00B0462C"/>
    <w:rsid w:val="00B046B6"/>
    <w:rsid w:val="00B04766"/>
    <w:rsid w:val="00B047E2"/>
    <w:rsid w:val="00B04955"/>
    <w:rsid w:val="00B04C3A"/>
    <w:rsid w:val="00B04C45"/>
    <w:rsid w:val="00B04DCF"/>
    <w:rsid w:val="00B0500C"/>
    <w:rsid w:val="00B05198"/>
    <w:rsid w:val="00B054D7"/>
    <w:rsid w:val="00B05699"/>
    <w:rsid w:val="00B05CF3"/>
    <w:rsid w:val="00B06143"/>
    <w:rsid w:val="00B06697"/>
    <w:rsid w:val="00B0678B"/>
    <w:rsid w:val="00B06BCB"/>
    <w:rsid w:val="00B06E43"/>
    <w:rsid w:val="00B07577"/>
    <w:rsid w:val="00B07E3F"/>
    <w:rsid w:val="00B07F0A"/>
    <w:rsid w:val="00B1043E"/>
    <w:rsid w:val="00B10815"/>
    <w:rsid w:val="00B10A6F"/>
    <w:rsid w:val="00B10E5A"/>
    <w:rsid w:val="00B1112D"/>
    <w:rsid w:val="00B11D02"/>
    <w:rsid w:val="00B1242D"/>
    <w:rsid w:val="00B12A70"/>
    <w:rsid w:val="00B132CF"/>
    <w:rsid w:val="00B13A7A"/>
    <w:rsid w:val="00B13D1A"/>
    <w:rsid w:val="00B13F03"/>
    <w:rsid w:val="00B13F31"/>
    <w:rsid w:val="00B140D9"/>
    <w:rsid w:val="00B1434A"/>
    <w:rsid w:val="00B14411"/>
    <w:rsid w:val="00B15098"/>
    <w:rsid w:val="00B15B11"/>
    <w:rsid w:val="00B15C4D"/>
    <w:rsid w:val="00B15D2B"/>
    <w:rsid w:val="00B15DE4"/>
    <w:rsid w:val="00B15E93"/>
    <w:rsid w:val="00B16F93"/>
    <w:rsid w:val="00B1704C"/>
    <w:rsid w:val="00B178A9"/>
    <w:rsid w:val="00B178AC"/>
    <w:rsid w:val="00B17E09"/>
    <w:rsid w:val="00B20D9B"/>
    <w:rsid w:val="00B20DAD"/>
    <w:rsid w:val="00B2149C"/>
    <w:rsid w:val="00B21C1C"/>
    <w:rsid w:val="00B21D01"/>
    <w:rsid w:val="00B21F9B"/>
    <w:rsid w:val="00B22039"/>
    <w:rsid w:val="00B22119"/>
    <w:rsid w:val="00B22EEE"/>
    <w:rsid w:val="00B23378"/>
    <w:rsid w:val="00B234E2"/>
    <w:rsid w:val="00B234F5"/>
    <w:rsid w:val="00B23C95"/>
    <w:rsid w:val="00B23E31"/>
    <w:rsid w:val="00B24223"/>
    <w:rsid w:val="00B244A0"/>
    <w:rsid w:val="00B24AB8"/>
    <w:rsid w:val="00B260A4"/>
    <w:rsid w:val="00B26849"/>
    <w:rsid w:val="00B26CED"/>
    <w:rsid w:val="00B27ACF"/>
    <w:rsid w:val="00B27B65"/>
    <w:rsid w:val="00B27C41"/>
    <w:rsid w:val="00B27FB8"/>
    <w:rsid w:val="00B31017"/>
    <w:rsid w:val="00B311FF"/>
    <w:rsid w:val="00B316F7"/>
    <w:rsid w:val="00B31B8A"/>
    <w:rsid w:val="00B322E2"/>
    <w:rsid w:val="00B3231D"/>
    <w:rsid w:val="00B3240D"/>
    <w:rsid w:val="00B325E3"/>
    <w:rsid w:val="00B32C96"/>
    <w:rsid w:val="00B33211"/>
    <w:rsid w:val="00B33217"/>
    <w:rsid w:val="00B33301"/>
    <w:rsid w:val="00B33445"/>
    <w:rsid w:val="00B33BE5"/>
    <w:rsid w:val="00B34295"/>
    <w:rsid w:val="00B3454B"/>
    <w:rsid w:val="00B345C9"/>
    <w:rsid w:val="00B34794"/>
    <w:rsid w:val="00B34D8D"/>
    <w:rsid w:val="00B352C4"/>
    <w:rsid w:val="00B3532B"/>
    <w:rsid w:val="00B3552C"/>
    <w:rsid w:val="00B3580E"/>
    <w:rsid w:val="00B35949"/>
    <w:rsid w:val="00B35EC4"/>
    <w:rsid w:val="00B36C81"/>
    <w:rsid w:val="00B3728B"/>
    <w:rsid w:val="00B3733F"/>
    <w:rsid w:val="00B37D18"/>
    <w:rsid w:val="00B400D1"/>
    <w:rsid w:val="00B4010E"/>
    <w:rsid w:val="00B407C3"/>
    <w:rsid w:val="00B409EA"/>
    <w:rsid w:val="00B40A94"/>
    <w:rsid w:val="00B40DFF"/>
    <w:rsid w:val="00B40F85"/>
    <w:rsid w:val="00B41038"/>
    <w:rsid w:val="00B410DE"/>
    <w:rsid w:val="00B417E6"/>
    <w:rsid w:val="00B41ACC"/>
    <w:rsid w:val="00B41B17"/>
    <w:rsid w:val="00B41C3B"/>
    <w:rsid w:val="00B41D9F"/>
    <w:rsid w:val="00B4204E"/>
    <w:rsid w:val="00B42285"/>
    <w:rsid w:val="00B42A5D"/>
    <w:rsid w:val="00B42F9E"/>
    <w:rsid w:val="00B435FE"/>
    <w:rsid w:val="00B4408F"/>
    <w:rsid w:val="00B4478F"/>
    <w:rsid w:val="00B44B36"/>
    <w:rsid w:val="00B4558D"/>
    <w:rsid w:val="00B455E6"/>
    <w:rsid w:val="00B46049"/>
    <w:rsid w:val="00B46586"/>
    <w:rsid w:val="00B46ADB"/>
    <w:rsid w:val="00B46C13"/>
    <w:rsid w:val="00B46ECE"/>
    <w:rsid w:val="00B472D6"/>
    <w:rsid w:val="00B47BEE"/>
    <w:rsid w:val="00B500E3"/>
    <w:rsid w:val="00B514B3"/>
    <w:rsid w:val="00B52CCA"/>
    <w:rsid w:val="00B52EE5"/>
    <w:rsid w:val="00B5303C"/>
    <w:rsid w:val="00B5316B"/>
    <w:rsid w:val="00B5343F"/>
    <w:rsid w:val="00B53674"/>
    <w:rsid w:val="00B539C1"/>
    <w:rsid w:val="00B53B5B"/>
    <w:rsid w:val="00B54249"/>
    <w:rsid w:val="00B5439D"/>
    <w:rsid w:val="00B545DF"/>
    <w:rsid w:val="00B548B4"/>
    <w:rsid w:val="00B549EE"/>
    <w:rsid w:val="00B54A4E"/>
    <w:rsid w:val="00B54E35"/>
    <w:rsid w:val="00B551CF"/>
    <w:rsid w:val="00B553A9"/>
    <w:rsid w:val="00B5554D"/>
    <w:rsid w:val="00B556CD"/>
    <w:rsid w:val="00B55BCE"/>
    <w:rsid w:val="00B572CE"/>
    <w:rsid w:val="00B57833"/>
    <w:rsid w:val="00B5794E"/>
    <w:rsid w:val="00B57B0D"/>
    <w:rsid w:val="00B57CD9"/>
    <w:rsid w:val="00B57DC3"/>
    <w:rsid w:val="00B57F16"/>
    <w:rsid w:val="00B607B3"/>
    <w:rsid w:val="00B608A3"/>
    <w:rsid w:val="00B60B0F"/>
    <w:rsid w:val="00B60EE4"/>
    <w:rsid w:val="00B60FE6"/>
    <w:rsid w:val="00B612DB"/>
    <w:rsid w:val="00B61381"/>
    <w:rsid w:val="00B61639"/>
    <w:rsid w:val="00B6200F"/>
    <w:rsid w:val="00B625A8"/>
    <w:rsid w:val="00B639EA"/>
    <w:rsid w:val="00B63EF7"/>
    <w:rsid w:val="00B652BB"/>
    <w:rsid w:val="00B65323"/>
    <w:rsid w:val="00B653FC"/>
    <w:rsid w:val="00B65514"/>
    <w:rsid w:val="00B655EB"/>
    <w:rsid w:val="00B658AE"/>
    <w:rsid w:val="00B65C1B"/>
    <w:rsid w:val="00B65F10"/>
    <w:rsid w:val="00B660B9"/>
    <w:rsid w:val="00B663FF"/>
    <w:rsid w:val="00B669D1"/>
    <w:rsid w:val="00B66D7A"/>
    <w:rsid w:val="00B66ED3"/>
    <w:rsid w:val="00B67B0A"/>
    <w:rsid w:val="00B67C17"/>
    <w:rsid w:val="00B7055A"/>
    <w:rsid w:val="00B7143D"/>
    <w:rsid w:val="00B71972"/>
    <w:rsid w:val="00B725D7"/>
    <w:rsid w:val="00B7264A"/>
    <w:rsid w:val="00B72C54"/>
    <w:rsid w:val="00B72D99"/>
    <w:rsid w:val="00B73C65"/>
    <w:rsid w:val="00B74616"/>
    <w:rsid w:val="00B74798"/>
    <w:rsid w:val="00B75210"/>
    <w:rsid w:val="00B75802"/>
    <w:rsid w:val="00B75E43"/>
    <w:rsid w:val="00B75EF7"/>
    <w:rsid w:val="00B75FDD"/>
    <w:rsid w:val="00B77239"/>
    <w:rsid w:val="00B7745F"/>
    <w:rsid w:val="00B77691"/>
    <w:rsid w:val="00B778BB"/>
    <w:rsid w:val="00B77929"/>
    <w:rsid w:val="00B77B70"/>
    <w:rsid w:val="00B77CBE"/>
    <w:rsid w:val="00B8068A"/>
    <w:rsid w:val="00B80D0A"/>
    <w:rsid w:val="00B80FF7"/>
    <w:rsid w:val="00B81A2B"/>
    <w:rsid w:val="00B81C17"/>
    <w:rsid w:val="00B824DB"/>
    <w:rsid w:val="00B824FA"/>
    <w:rsid w:val="00B82670"/>
    <w:rsid w:val="00B828B5"/>
    <w:rsid w:val="00B82AE4"/>
    <w:rsid w:val="00B82E56"/>
    <w:rsid w:val="00B830B8"/>
    <w:rsid w:val="00B8337B"/>
    <w:rsid w:val="00B8416D"/>
    <w:rsid w:val="00B84848"/>
    <w:rsid w:val="00B85102"/>
    <w:rsid w:val="00B8574B"/>
    <w:rsid w:val="00B8585C"/>
    <w:rsid w:val="00B85B84"/>
    <w:rsid w:val="00B865A9"/>
    <w:rsid w:val="00B86848"/>
    <w:rsid w:val="00B8697C"/>
    <w:rsid w:val="00B86BBF"/>
    <w:rsid w:val="00B87CDB"/>
    <w:rsid w:val="00B90116"/>
    <w:rsid w:val="00B901F1"/>
    <w:rsid w:val="00B9038E"/>
    <w:rsid w:val="00B90C7E"/>
    <w:rsid w:val="00B91013"/>
    <w:rsid w:val="00B91060"/>
    <w:rsid w:val="00B9111C"/>
    <w:rsid w:val="00B91976"/>
    <w:rsid w:val="00B919AD"/>
    <w:rsid w:val="00B91E63"/>
    <w:rsid w:val="00B924F7"/>
    <w:rsid w:val="00B92820"/>
    <w:rsid w:val="00B92920"/>
    <w:rsid w:val="00B931A7"/>
    <w:rsid w:val="00B9336A"/>
    <w:rsid w:val="00B93504"/>
    <w:rsid w:val="00B93674"/>
    <w:rsid w:val="00B93748"/>
    <w:rsid w:val="00B94456"/>
    <w:rsid w:val="00B94544"/>
    <w:rsid w:val="00B94ADF"/>
    <w:rsid w:val="00B9642C"/>
    <w:rsid w:val="00B96C0A"/>
    <w:rsid w:val="00B96C6D"/>
    <w:rsid w:val="00B96E2B"/>
    <w:rsid w:val="00B97F54"/>
    <w:rsid w:val="00BA04EF"/>
    <w:rsid w:val="00BA0818"/>
    <w:rsid w:val="00BA0923"/>
    <w:rsid w:val="00BA0F0C"/>
    <w:rsid w:val="00BA1209"/>
    <w:rsid w:val="00BA13B6"/>
    <w:rsid w:val="00BA15D0"/>
    <w:rsid w:val="00BA2A77"/>
    <w:rsid w:val="00BA31B2"/>
    <w:rsid w:val="00BA3425"/>
    <w:rsid w:val="00BA34AA"/>
    <w:rsid w:val="00BA3571"/>
    <w:rsid w:val="00BA384C"/>
    <w:rsid w:val="00BA3D6A"/>
    <w:rsid w:val="00BA3DCD"/>
    <w:rsid w:val="00BA3E0D"/>
    <w:rsid w:val="00BA432A"/>
    <w:rsid w:val="00BA46C6"/>
    <w:rsid w:val="00BA4D4A"/>
    <w:rsid w:val="00BA57EE"/>
    <w:rsid w:val="00BA6642"/>
    <w:rsid w:val="00BA6ED4"/>
    <w:rsid w:val="00BA72A5"/>
    <w:rsid w:val="00BA72D7"/>
    <w:rsid w:val="00BA74BC"/>
    <w:rsid w:val="00BA76AF"/>
    <w:rsid w:val="00BA7972"/>
    <w:rsid w:val="00BB087A"/>
    <w:rsid w:val="00BB0E4F"/>
    <w:rsid w:val="00BB18C0"/>
    <w:rsid w:val="00BB1C26"/>
    <w:rsid w:val="00BB20C6"/>
    <w:rsid w:val="00BB2B39"/>
    <w:rsid w:val="00BB2CD5"/>
    <w:rsid w:val="00BB2E7D"/>
    <w:rsid w:val="00BB36D1"/>
    <w:rsid w:val="00BB3B99"/>
    <w:rsid w:val="00BB44CC"/>
    <w:rsid w:val="00BB4889"/>
    <w:rsid w:val="00BB489E"/>
    <w:rsid w:val="00BB4F76"/>
    <w:rsid w:val="00BB520E"/>
    <w:rsid w:val="00BB6595"/>
    <w:rsid w:val="00BB6C53"/>
    <w:rsid w:val="00BB7013"/>
    <w:rsid w:val="00BB703E"/>
    <w:rsid w:val="00BB761C"/>
    <w:rsid w:val="00BB7C41"/>
    <w:rsid w:val="00BC03D8"/>
    <w:rsid w:val="00BC11B1"/>
    <w:rsid w:val="00BC1212"/>
    <w:rsid w:val="00BC1380"/>
    <w:rsid w:val="00BC1B09"/>
    <w:rsid w:val="00BC1F8C"/>
    <w:rsid w:val="00BC231C"/>
    <w:rsid w:val="00BC270A"/>
    <w:rsid w:val="00BC28F1"/>
    <w:rsid w:val="00BC2B58"/>
    <w:rsid w:val="00BC2E03"/>
    <w:rsid w:val="00BC3432"/>
    <w:rsid w:val="00BC3451"/>
    <w:rsid w:val="00BC378D"/>
    <w:rsid w:val="00BC4A7C"/>
    <w:rsid w:val="00BC4F68"/>
    <w:rsid w:val="00BC52B4"/>
    <w:rsid w:val="00BC56DA"/>
    <w:rsid w:val="00BC5762"/>
    <w:rsid w:val="00BC59DA"/>
    <w:rsid w:val="00BC5B42"/>
    <w:rsid w:val="00BC612D"/>
    <w:rsid w:val="00BC63B8"/>
    <w:rsid w:val="00BD072C"/>
    <w:rsid w:val="00BD0DFB"/>
    <w:rsid w:val="00BD103D"/>
    <w:rsid w:val="00BD1386"/>
    <w:rsid w:val="00BD16A0"/>
    <w:rsid w:val="00BD171A"/>
    <w:rsid w:val="00BD2254"/>
    <w:rsid w:val="00BD239C"/>
    <w:rsid w:val="00BD2EB8"/>
    <w:rsid w:val="00BD3251"/>
    <w:rsid w:val="00BD32EF"/>
    <w:rsid w:val="00BD380A"/>
    <w:rsid w:val="00BD3C4A"/>
    <w:rsid w:val="00BD3DC0"/>
    <w:rsid w:val="00BD3E10"/>
    <w:rsid w:val="00BD49A0"/>
    <w:rsid w:val="00BD4B23"/>
    <w:rsid w:val="00BD518C"/>
    <w:rsid w:val="00BD52A4"/>
    <w:rsid w:val="00BD53A9"/>
    <w:rsid w:val="00BD63C0"/>
    <w:rsid w:val="00BD65B0"/>
    <w:rsid w:val="00BD73A3"/>
    <w:rsid w:val="00BE0864"/>
    <w:rsid w:val="00BE0A5E"/>
    <w:rsid w:val="00BE1358"/>
    <w:rsid w:val="00BE2829"/>
    <w:rsid w:val="00BE3894"/>
    <w:rsid w:val="00BE3AD7"/>
    <w:rsid w:val="00BE3C7D"/>
    <w:rsid w:val="00BE3C7F"/>
    <w:rsid w:val="00BE407D"/>
    <w:rsid w:val="00BE480B"/>
    <w:rsid w:val="00BE5415"/>
    <w:rsid w:val="00BE5EA6"/>
    <w:rsid w:val="00BE5FE2"/>
    <w:rsid w:val="00BE6488"/>
    <w:rsid w:val="00BE6745"/>
    <w:rsid w:val="00BE69D1"/>
    <w:rsid w:val="00BE6DDD"/>
    <w:rsid w:val="00BE6E08"/>
    <w:rsid w:val="00BE75F4"/>
    <w:rsid w:val="00BE7860"/>
    <w:rsid w:val="00BE7BA5"/>
    <w:rsid w:val="00BE7F07"/>
    <w:rsid w:val="00BF0429"/>
    <w:rsid w:val="00BF045D"/>
    <w:rsid w:val="00BF0959"/>
    <w:rsid w:val="00BF0B16"/>
    <w:rsid w:val="00BF0B86"/>
    <w:rsid w:val="00BF0CC9"/>
    <w:rsid w:val="00BF0D42"/>
    <w:rsid w:val="00BF1231"/>
    <w:rsid w:val="00BF1C29"/>
    <w:rsid w:val="00BF1F17"/>
    <w:rsid w:val="00BF250C"/>
    <w:rsid w:val="00BF299A"/>
    <w:rsid w:val="00BF2AA1"/>
    <w:rsid w:val="00BF2B6D"/>
    <w:rsid w:val="00BF2DDD"/>
    <w:rsid w:val="00BF3002"/>
    <w:rsid w:val="00BF3122"/>
    <w:rsid w:val="00BF33BB"/>
    <w:rsid w:val="00BF4082"/>
    <w:rsid w:val="00BF42DF"/>
    <w:rsid w:val="00BF4A2B"/>
    <w:rsid w:val="00BF5678"/>
    <w:rsid w:val="00BF5C06"/>
    <w:rsid w:val="00BF63A7"/>
    <w:rsid w:val="00BF6BED"/>
    <w:rsid w:val="00BF72E8"/>
    <w:rsid w:val="00BF757F"/>
    <w:rsid w:val="00BF7D47"/>
    <w:rsid w:val="00C004CC"/>
    <w:rsid w:val="00C009B9"/>
    <w:rsid w:val="00C01093"/>
    <w:rsid w:val="00C01664"/>
    <w:rsid w:val="00C01A86"/>
    <w:rsid w:val="00C01B63"/>
    <w:rsid w:val="00C01ECA"/>
    <w:rsid w:val="00C0257F"/>
    <w:rsid w:val="00C02717"/>
    <w:rsid w:val="00C027E1"/>
    <w:rsid w:val="00C035D3"/>
    <w:rsid w:val="00C039F9"/>
    <w:rsid w:val="00C03DD8"/>
    <w:rsid w:val="00C04115"/>
    <w:rsid w:val="00C041C1"/>
    <w:rsid w:val="00C044A3"/>
    <w:rsid w:val="00C0484C"/>
    <w:rsid w:val="00C0485B"/>
    <w:rsid w:val="00C049A5"/>
    <w:rsid w:val="00C049C6"/>
    <w:rsid w:val="00C04C41"/>
    <w:rsid w:val="00C04E35"/>
    <w:rsid w:val="00C04E48"/>
    <w:rsid w:val="00C051C7"/>
    <w:rsid w:val="00C052FC"/>
    <w:rsid w:val="00C05767"/>
    <w:rsid w:val="00C06079"/>
    <w:rsid w:val="00C0679C"/>
    <w:rsid w:val="00C06DA2"/>
    <w:rsid w:val="00C06E11"/>
    <w:rsid w:val="00C06E5D"/>
    <w:rsid w:val="00C07C70"/>
    <w:rsid w:val="00C105FD"/>
    <w:rsid w:val="00C10C31"/>
    <w:rsid w:val="00C11041"/>
    <w:rsid w:val="00C11285"/>
    <w:rsid w:val="00C11723"/>
    <w:rsid w:val="00C12A04"/>
    <w:rsid w:val="00C1313E"/>
    <w:rsid w:val="00C13157"/>
    <w:rsid w:val="00C137FD"/>
    <w:rsid w:val="00C14096"/>
    <w:rsid w:val="00C14E75"/>
    <w:rsid w:val="00C14FEB"/>
    <w:rsid w:val="00C1512D"/>
    <w:rsid w:val="00C15537"/>
    <w:rsid w:val="00C1593A"/>
    <w:rsid w:val="00C17646"/>
    <w:rsid w:val="00C17A26"/>
    <w:rsid w:val="00C17A32"/>
    <w:rsid w:val="00C17CB0"/>
    <w:rsid w:val="00C20120"/>
    <w:rsid w:val="00C209AF"/>
    <w:rsid w:val="00C20AFD"/>
    <w:rsid w:val="00C20CB3"/>
    <w:rsid w:val="00C20FC9"/>
    <w:rsid w:val="00C2126C"/>
    <w:rsid w:val="00C213A4"/>
    <w:rsid w:val="00C21611"/>
    <w:rsid w:val="00C22317"/>
    <w:rsid w:val="00C22964"/>
    <w:rsid w:val="00C22ECC"/>
    <w:rsid w:val="00C235D9"/>
    <w:rsid w:val="00C23B83"/>
    <w:rsid w:val="00C23C5A"/>
    <w:rsid w:val="00C23EC1"/>
    <w:rsid w:val="00C24778"/>
    <w:rsid w:val="00C2496F"/>
    <w:rsid w:val="00C24DC5"/>
    <w:rsid w:val="00C2519F"/>
    <w:rsid w:val="00C25400"/>
    <w:rsid w:val="00C25418"/>
    <w:rsid w:val="00C257FA"/>
    <w:rsid w:val="00C26477"/>
    <w:rsid w:val="00C265FD"/>
    <w:rsid w:val="00C26F31"/>
    <w:rsid w:val="00C27027"/>
    <w:rsid w:val="00C27035"/>
    <w:rsid w:val="00C27054"/>
    <w:rsid w:val="00C27B0A"/>
    <w:rsid w:val="00C30228"/>
    <w:rsid w:val="00C3067D"/>
    <w:rsid w:val="00C30B1E"/>
    <w:rsid w:val="00C320FD"/>
    <w:rsid w:val="00C32344"/>
    <w:rsid w:val="00C3252C"/>
    <w:rsid w:val="00C326FE"/>
    <w:rsid w:val="00C33141"/>
    <w:rsid w:val="00C3346B"/>
    <w:rsid w:val="00C33794"/>
    <w:rsid w:val="00C33999"/>
    <w:rsid w:val="00C34006"/>
    <w:rsid w:val="00C34237"/>
    <w:rsid w:val="00C34777"/>
    <w:rsid w:val="00C34C46"/>
    <w:rsid w:val="00C34EAD"/>
    <w:rsid w:val="00C351DB"/>
    <w:rsid w:val="00C356B1"/>
    <w:rsid w:val="00C35DA6"/>
    <w:rsid w:val="00C35FED"/>
    <w:rsid w:val="00C36114"/>
    <w:rsid w:val="00C3682E"/>
    <w:rsid w:val="00C36E96"/>
    <w:rsid w:val="00C36F35"/>
    <w:rsid w:val="00C36FE7"/>
    <w:rsid w:val="00C37291"/>
    <w:rsid w:val="00C378F7"/>
    <w:rsid w:val="00C37C99"/>
    <w:rsid w:val="00C37ED6"/>
    <w:rsid w:val="00C37EF2"/>
    <w:rsid w:val="00C40234"/>
    <w:rsid w:val="00C4039F"/>
    <w:rsid w:val="00C40BE3"/>
    <w:rsid w:val="00C40F55"/>
    <w:rsid w:val="00C412C7"/>
    <w:rsid w:val="00C41488"/>
    <w:rsid w:val="00C4171D"/>
    <w:rsid w:val="00C41CE4"/>
    <w:rsid w:val="00C4210A"/>
    <w:rsid w:val="00C421CF"/>
    <w:rsid w:val="00C42789"/>
    <w:rsid w:val="00C432FC"/>
    <w:rsid w:val="00C43696"/>
    <w:rsid w:val="00C43A81"/>
    <w:rsid w:val="00C4443D"/>
    <w:rsid w:val="00C4474C"/>
    <w:rsid w:val="00C45BE3"/>
    <w:rsid w:val="00C45CCC"/>
    <w:rsid w:val="00C46983"/>
    <w:rsid w:val="00C470F8"/>
    <w:rsid w:val="00C47268"/>
    <w:rsid w:val="00C472BF"/>
    <w:rsid w:val="00C47354"/>
    <w:rsid w:val="00C474F1"/>
    <w:rsid w:val="00C4778D"/>
    <w:rsid w:val="00C478FB"/>
    <w:rsid w:val="00C47AD3"/>
    <w:rsid w:val="00C50141"/>
    <w:rsid w:val="00C501A7"/>
    <w:rsid w:val="00C50293"/>
    <w:rsid w:val="00C506B9"/>
    <w:rsid w:val="00C507C9"/>
    <w:rsid w:val="00C50963"/>
    <w:rsid w:val="00C50D8B"/>
    <w:rsid w:val="00C5173F"/>
    <w:rsid w:val="00C51AB7"/>
    <w:rsid w:val="00C51F82"/>
    <w:rsid w:val="00C52B2C"/>
    <w:rsid w:val="00C52C01"/>
    <w:rsid w:val="00C53187"/>
    <w:rsid w:val="00C532EA"/>
    <w:rsid w:val="00C53B74"/>
    <w:rsid w:val="00C54221"/>
    <w:rsid w:val="00C5504B"/>
    <w:rsid w:val="00C5573A"/>
    <w:rsid w:val="00C56380"/>
    <w:rsid w:val="00C5670B"/>
    <w:rsid w:val="00C5674E"/>
    <w:rsid w:val="00C56845"/>
    <w:rsid w:val="00C569C6"/>
    <w:rsid w:val="00C570A2"/>
    <w:rsid w:val="00C57156"/>
    <w:rsid w:val="00C57921"/>
    <w:rsid w:val="00C6056C"/>
    <w:rsid w:val="00C609DE"/>
    <w:rsid w:val="00C6131E"/>
    <w:rsid w:val="00C61BC2"/>
    <w:rsid w:val="00C62020"/>
    <w:rsid w:val="00C62358"/>
    <w:rsid w:val="00C6236D"/>
    <w:rsid w:val="00C6298F"/>
    <w:rsid w:val="00C63115"/>
    <w:rsid w:val="00C6313F"/>
    <w:rsid w:val="00C633B7"/>
    <w:rsid w:val="00C63A6D"/>
    <w:rsid w:val="00C6521F"/>
    <w:rsid w:val="00C65705"/>
    <w:rsid w:val="00C66623"/>
    <w:rsid w:val="00C66FCE"/>
    <w:rsid w:val="00C674EB"/>
    <w:rsid w:val="00C678B4"/>
    <w:rsid w:val="00C67CDC"/>
    <w:rsid w:val="00C67ECF"/>
    <w:rsid w:val="00C70145"/>
    <w:rsid w:val="00C70278"/>
    <w:rsid w:val="00C70D13"/>
    <w:rsid w:val="00C70E70"/>
    <w:rsid w:val="00C70EC8"/>
    <w:rsid w:val="00C71118"/>
    <w:rsid w:val="00C7177B"/>
    <w:rsid w:val="00C72360"/>
    <w:rsid w:val="00C72622"/>
    <w:rsid w:val="00C7263B"/>
    <w:rsid w:val="00C726C0"/>
    <w:rsid w:val="00C72987"/>
    <w:rsid w:val="00C72E7B"/>
    <w:rsid w:val="00C7357B"/>
    <w:rsid w:val="00C7368B"/>
    <w:rsid w:val="00C7380F"/>
    <w:rsid w:val="00C73B1E"/>
    <w:rsid w:val="00C73D55"/>
    <w:rsid w:val="00C74353"/>
    <w:rsid w:val="00C7473F"/>
    <w:rsid w:val="00C74818"/>
    <w:rsid w:val="00C74D5F"/>
    <w:rsid w:val="00C753CF"/>
    <w:rsid w:val="00C75568"/>
    <w:rsid w:val="00C75A9D"/>
    <w:rsid w:val="00C75BF0"/>
    <w:rsid w:val="00C75CFA"/>
    <w:rsid w:val="00C75D1E"/>
    <w:rsid w:val="00C75DBF"/>
    <w:rsid w:val="00C76B28"/>
    <w:rsid w:val="00C76B78"/>
    <w:rsid w:val="00C76EBE"/>
    <w:rsid w:val="00C773E0"/>
    <w:rsid w:val="00C77A00"/>
    <w:rsid w:val="00C77D12"/>
    <w:rsid w:val="00C77E4D"/>
    <w:rsid w:val="00C8078B"/>
    <w:rsid w:val="00C80869"/>
    <w:rsid w:val="00C81AEF"/>
    <w:rsid w:val="00C8206F"/>
    <w:rsid w:val="00C822CC"/>
    <w:rsid w:val="00C823D4"/>
    <w:rsid w:val="00C8248C"/>
    <w:rsid w:val="00C82876"/>
    <w:rsid w:val="00C82AE2"/>
    <w:rsid w:val="00C82AEC"/>
    <w:rsid w:val="00C83A55"/>
    <w:rsid w:val="00C853DA"/>
    <w:rsid w:val="00C860A1"/>
    <w:rsid w:val="00C861C0"/>
    <w:rsid w:val="00C8625F"/>
    <w:rsid w:val="00C865B4"/>
    <w:rsid w:val="00C86B6F"/>
    <w:rsid w:val="00C8710B"/>
    <w:rsid w:val="00C87602"/>
    <w:rsid w:val="00C87D07"/>
    <w:rsid w:val="00C90557"/>
    <w:rsid w:val="00C90C39"/>
    <w:rsid w:val="00C90FD9"/>
    <w:rsid w:val="00C9119A"/>
    <w:rsid w:val="00C91234"/>
    <w:rsid w:val="00C9165E"/>
    <w:rsid w:val="00C91944"/>
    <w:rsid w:val="00C92823"/>
    <w:rsid w:val="00C9319F"/>
    <w:rsid w:val="00C935AD"/>
    <w:rsid w:val="00C93D5C"/>
    <w:rsid w:val="00C94292"/>
    <w:rsid w:val="00C9432B"/>
    <w:rsid w:val="00C94432"/>
    <w:rsid w:val="00C94447"/>
    <w:rsid w:val="00C94E94"/>
    <w:rsid w:val="00C94EE2"/>
    <w:rsid w:val="00C95115"/>
    <w:rsid w:val="00C956E0"/>
    <w:rsid w:val="00C958E7"/>
    <w:rsid w:val="00C95BFA"/>
    <w:rsid w:val="00C95F79"/>
    <w:rsid w:val="00C961C7"/>
    <w:rsid w:val="00C96349"/>
    <w:rsid w:val="00C96450"/>
    <w:rsid w:val="00C97C01"/>
    <w:rsid w:val="00CA00FE"/>
    <w:rsid w:val="00CA01DD"/>
    <w:rsid w:val="00CA02AB"/>
    <w:rsid w:val="00CA0459"/>
    <w:rsid w:val="00CA07B9"/>
    <w:rsid w:val="00CA07E2"/>
    <w:rsid w:val="00CA0F2B"/>
    <w:rsid w:val="00CA1BFE"/>
    <w:rsid w:val="00CA3122"/>
    <w:rsid w:val="00CA31A2"/>
    <w:rsid w:val="00CA373A"/>
    <w:rsid w:val="00CA3A08"/>
    <w:rsid w:val="00CA3FBC"/>
    <w:rsid w:val="00CA40E1"/>
    <w:rsid w:val="00CA4E51"/>
    <w:rsid w:val="00CA4EF7"/>
    <w:rsid w:val="00CA58A7"/>
    <w:rsid w:val="00CA5991"/>
    <w:rsid w:val="00CA5B6B"/>
    <w:rsid w:val="00CA630B"/>
    <w:rsid w:val="00CA6C79"/>
    <w:rsid w:val="00CA7119"/>
    <w:rsid w:val="00CA73B1"/>
    <w:rsid w:val="00CA7542"/>
    <w:rsid w:val="00CA770A"/>
    <w:rsid w:val="00CA7AD3"/>
    <w:rsid w:val="00CA7BA5"/>
    <w:rsid w:val="00CA7BEE"/>
    <w:rsid w:val="00CA7EC2"/>
    <w:rsid w:val="00CB0074"/>
    <w:rsid w:val="00CB0205"/>
    <w:rsid w:val="00CB081B"/>
    <w:rsid w:val="00CB0A0D"/>
    <w:rsid w:val="00CB1539"/>
    <w:rsid w:val="00CB1E93"/>
    <w:rsid w:val="00CB2466"/>
    <w:rsid w:val="00CB2587"/>
    <w:rsid w:val="00CB2776"/>
    <w:rsid w:val="00CB2D6F"/>
    <w:rsid w:val="00CB3064"/>
    <w:rsid w:val="00CB3724"/>
    <w:rsid w:val="00CB3EAE"/>
    <w:rsid w:val="00CB4489"/>
    <w:rsid w:val="00CB45F2"/>
    <w:rsid w:val="00CB4661"/>
    <w:rsid w:val="00CB470A"/>
    <w:rsid w:val="00CB5285"/>
    <w:rsid w:val="00CB59A0"/>
    <w:rsid w:val="00CB5A27"/>
    <w:rsid w:val="00CB619B"/>
    <w:rsid w:val="00CB64EF"/>
    <w:rsid w:val="00CB7004"/>
    <w:rsid w:val="00CB73C3"/>
    <w:rsid w:val="00CB7A16"/>
    <w:rsid w:val="00CB7C23"/>
    <w:rsid w:val="00CB7C48"/>
    <w:rsid w:val="00CB7F0E"/>
    <w:rsid w:val="00CB7F9D"/>
    <w:rsid w:val="00CC02DD"/>
    <w:rsid w:val="00CC0E01"/>
    <w:rsid w:val="00CC128F"/>
    <w:rsid w:val="00CC166C"/>
    <w:rsid w:val="00CC1E1A"/>
    <w:rsid w:val="00CC2425"/>
    <w:rsid w:val="00CC3008"/>
    <w:rsid w:val="00CC35EE"/>
    <w:rsid w:val="00CC4C29"/>
    <w:rsid w:val="00CC4D35"/>
    <w:rsid w:val="00CC5196"/>
    <w:rsid w:val="00CC52D8"/>
    <w:rsid w:val="00CC5B90"/>
    <w:rsid w:val="00CC6222"/>
    <w:rsid w:val="00CC6AFD"/>
    <w:rsid w:val="00CC7141"/>
    <w:rsid w:val="00CC755A"/>
    <w:rsid w:val="00CC7764"/>
    <w:rsid w:val="00CC78B1"/>
    <w:rsid w:val="00CD02CA"/>
    <w:rsid w:val="00CD08E6"/>
    <w:rsid w:val="00CD0D0B"/>
    <w:rsid w:val="00CD0E36"/>
    <w:rsid w:val="00CD0E8C"/>
    <w:rsid w:val="00CD1CF8"/>
    <w:rsid w:val="00CD2C79"/>
    <w:rsid w:val="00CD2F2E"/>
    <w:rsid w:val="00CD3651"/>
    <w:rsid w:val="00CD38A0"/>
    <w:rsid w:val="00CD4130"/>
    <w:rsid w:val="00CD4274"/>
    <w:rsid w:val="00CD44E5"/>
    <w:rsid w:val="00CD4A4F"/>
    <w:rsid w:val="00CD5338"/>
    <w:rsid w:val="00CD55BB"/>
    <w:rsid w:val="00CD56A2"/>
    <w:rsid w:val="00CD5E25"/>
    <w:rsid w:val="00CD5F0B"/>
    <w:rsid w:val="00CD6E35"/>
    <w:rsid w:val="00CD7321"/>
    <w:rsid w:val="00CD78E7"/>
    <w:rsid w:val="00CD7C17"/>
    <w:rsid w:val="00CE000E"/>
    <w:rsid w:val="00CE03B4"/>
    <w:rsid w:val="00CE0719"/>
    <w:rsid w:val="00CE111A"/>
    <w:rsid w:val="00CE114D"/>
    <w:rsid w:val="00CE159A"/>
    <w:rsid w:val="00CE2CA2"/>
    <w:rsid w:val="00CE3077"/>
    <w:rsid w:val="00CE3DD8"/>
    <w:rsid w:val="00CE4163"/>
    <w:rsid w:val="00CE43D8"/>
    <w:rsid w:val="00CE45C6"/>
    <w:rsid w:val="00CE4A75"/>
    <w:rsid w:val="00CE4F4F"/>
    <w:rsid w:val="00CE531E"/>
    <w:rsid w:val="00CE5987"/>
    <w:rsid w:val="00CE5B7F"/>
    <w:rsid w:val="00CE6676"/>
    <w:rsid w:val="00CE69D2"/>
    <w:rsid w:val="00CE6BDA"/>
    <w:rsid w:val="00CE6D19"/>
    <w:rsid w:val="00CE75E5"/>
    <w:rsid w:val="00CE7BC4"/>
    <w:rsid w:val="00CE7D0C"/>
    <w:rsid w:val="00CF07C9"/>
    <w:rsid w:val="00CF0E2B"/>
    <w:rsid w:val="00CF1748"/>
    <w:rsid w:val="00CF1F09"/>
    <w:rsid w:val="00CF251D"/>
    <w:rsid w:val="00CF2B29"/>
    <w:rsid w:val="00CF2FF9"/>
    <w:rsid w:val="00CF31E5"/>
    <w:rsid w:val="00CF3E1B"/>
    <w:rsid w:val="00CF3EE0"/>
    <w:rsid w:val="00CF49FC"/>
    <w:rsid w:val="00CF4AB2"/>
    <w:rsid w:val="00CF4D25"/>
    <w:rsid w:val="00CF53EE"/>
    <w:rsid w:val="00CF5D35"/>
    <w:rsid w:val="00CF5FA0"/>
    <w:rsid w:val="00CF674C"/>
    <w:rsid w:val="00CF7419"/>
    <w:rsid w:val="00CF762F"/>
    <w:rsid w:val="00CF796F"/>
    <w:rsid w:val="00CF7FC6"/>
    <w:rsid w:val="00D008E1"/>
    <w:rsid w:val="00D014BD"/>
    <w:rsid w:val="00D01561"/>
    <w:rsid w:val="00D01802"/>
    <w:rsid w:val="00D01CC6"/>
    <w:rsid w:val="00D01E57"/>
    <w:rsid w:val="00D01E83"/>
    <w:rsid w:val="00D01F54"/>
    <w:rsid w:val="00D022A1"/>
    <w:rsid w:val="00D0260B"/>
    <w:rsid w:val="00D03608"/>
    <w:rsid w:val="00D03F68"/>
    <w:rsid w:val="00D03FFD"/>
    <w:rsid w:val="00D043EE"/>
    <w:rsid w:val="00D049A5"/>
    <w:rsid w:val="00D04A03"/>
    <w:rsid w:val="00D04BD1"/>
    <w:rsid w:val="00D054AB"/>
    <w:rsid w:val="00D054D6"/>
    <w:rsid w:val="00D05ABB"/>
    <w:rsid w:val="00D05C66"/>
    <w:rsid w:val="00D05EED"/>
    <w:rsid w:val="00D05F90"/>
    <w:rsid w:val="00D0619C"/>
    <w:rsid w:val="00D0681C"/>
    <w:rsid w:val="00D0692A"/>
    <w:rsid w:val="00D06F75"/>
    <w:rsid w:val="00D0750F"/>
    <w:rsid w:val="00D076B3"/>
    <w:rsid w:val="00D07975"/>
    <w:rsid w:val="00D07C91"/>
    <w:rsid w:val="00D07DB8"/>
    <w:rsid w:val="00D1037E"/>
    <w:rsid w:val="00D10482"/>
    <w:rsid w:val="00D11298"/>
    <w:rsid w:val="00D117C9"/>
    <w:rsid w:val="00D119CC"/>
    <w:rsid w:val="00D1219F"/>
    <w:rsid w:val="00D12D90"/>
    <w:rsid w:val="00D131DA"/>
    <w:rsid w:val="00D13A78"/>
    <w:rsid w:val="00D13B6B"/>
    <w:rsid w:val="00D13CCB"/>
    <w:rsid w:val="00D13FF0"/>
    <w:rsid w:val="00D15120"/>
    <w:rsid w:val="00D156F1"/>
    <w:rsid w:val="00D157F7"/>
    <w:rsid w:val="00D1590B"/>
    <w:rsid w:val="00D15A5E"/>
    <w:rsid w:val="00D160FB"/>
    <w:rsid w:val="00D178D4"/>
    <w:rsid w:val="00D17B0B"/>
    <w:rsid w:val="00D20201"/>
    <w:rsid w:val="00D209E9"/>
    <w:rsid w:val="00D20A15"/>
    <w:rsid w:val="00D217B9"/>
    <w:rsid w:val="00D21D32"/>
    <w:rsid w:val="00D223A6"/>
    <w:rsid w:val="00D22AD0"/>
    <w:rsid w:val="00D2380E"/>
    <w:rsid w:val="00D244CC"/>
    <w:rsid w:val="00D24DE5"/>
    <w:rsid w:val="00D24F43"/>
    <w:rsid w:val="00D252A3"/>
    <w:rsid w:val="00D25A14"/>
    <w:rsid w:val="00D25B7A"/>
    <w:rsid w:val="00D26366"/>
    <w:rsid w:val="00D26621"/>
    <w:rsid w:val="00D27928"/>
    <w:rsid w:val="00D27B64"/>
    <w:rsid w:val="00D27BF9"/>
    <w:rsid w:val="00D304CD"/>
    <w:rsid w:val="00D305AD"/>
    <w:rsid w:val="00D3097C"/>
    <w:rsid w:val="00D30A4B"/>
    <w:rsid w:val="00D30C7E"/>
    <w:rsid w:val="00D30F82"/>
    <w:rsid w:val="00D31908"/>
    <w:rsid w:val="00D31C11"/>
    <w:rsid w:val="00D31DBD"/>
    <w:rsid w:val="00D31E34"/>
    <w:rsid w:val="00D320D3"/>
    <w:rsid w:val="00D328AF"/>
    <w:rsid w:val="00D33071"/>
    <w:rsid w:val="00D338FF"/>
    <w:rsid w:val="00D33AA2"/>
    <w:rsid w:val="00D34081"/>
    <w:rsid w:val="00D34A53"/>
    <w:rsid w:val="00D34D3E"/>
    <w:rsid w:val="00D34DB2"/>
    <w:rsid w:val="00D35122"/>
    <w:rsid w:val="00D351B0"/>
    <w:rsid w:val="00D3556A"/>
    <w:rsid w:val="00D3625C"/>
    <w:rsid w:val="00D36785"/>
    <w:rsid w:val="00D370A7"/>
    <w:rsid w:val="00D373C9"/>
    <w:rsid w:val="00D374B4"/>
    <w:rsid w:val="00D3767E"/>
    <w:rsid w:val="00D37763"/>
    <w:rsid w:val="00D37FEA"/>
    <w:rsid w:val="00D40014"/>
    <w:rsid w:val="00D401A0"/>
    <w:rsid w:val="00D4025E"/>
    <w:rsid w:val="00D4029E"/>
    <w:rsid w:val="00D4075A"/>
    <w:rsid w:val="00D40788"/>
    <w:rsid w:val="00D40969"/>
    <w:rsid w:val="00D4098C"/>
    <w:rsid w:val="00D41875"/>
    <w:rsid w:val="00D418FF"/>
    <w:rsid w:val="00D41C5A"/>
    <w:rsid w:val="00D41EF0"/>
    <w:rsid w:val="00D421B8"/>
    <w:rsid w:val="00D42AF0"/>
    <w:rsid w:val="00D42E40"/>
    <w:rsid w:val="00D43063"/>
    <w:rsid w:val="00D4318C"/>
    <w:rsid w:val="00D43453"/>
    <w:rsid w:val="00D434D7"/>
    <w:rsid w:val="00D43B0A"/>
    <w:rsid w:val="00D446B9"/>
    <w:rsid w:val="00D446BD"/>
    <w:rsid w:val="00D44C81"/>
    <w:rsid w:val="00D44DA3"/>
    <w:rsid w:val="00D45450"/>
    <w:rsid w:val="00D45674"/>
    <w:rsid w:val="00D45A8E"/>
    <w:rsid w:val="00D45DFB"/>
    <w:rsid w:val="00D462CA"/>
    <w:rsid w:val="00D464E3"/>
    <w:rsid w:val="00D468BA"/>
    <w:rsid w:val="00D478B0"/>
    <w:rsid w:val="00D47DD9"/>
    <w:rsid w:val="00D5015E"/>
    <w:rsid w:val="00D510D8"/>
    <w:rsid w:val="00D513AB"/>
    <w:rsid w:val="00D517B8"/>
    <w:rsid w:val="00D51B1A"/>
    <w:rsid w:val="00D51DDA"/>
    <w:rsid w:val="00D51F05"/>
    <w:rsid w:val="00D527F8"/>
    <w:rsid w:val="00D53791"/>
    <w:rsid w:val="00D53C08"/>
    <w:rsid w:val="00D557A0"/>
    <w:rsid w:val="00D56596"/>
    <w:rsid w:val="00D565CA"/>
    <w:rsid w:val="00D56A97"/>
    <w:rsid w:val="00D56B12"/>
    <w:rsid w:val="00D56DCC"/>
    <w:rsid w:val="00D57157"/>
    <w:rsid w:val="00D571F0"/>
    <w:rsid w:val="00D576A7"/>
    <w:rsid w:val="00D57BE3"/>
    <w:rsid w:val="00D6016F"/>
    <w:rsid w:val="00D60A12"/>
    <w:rsid w:val="00D60A51"/>
    <w:rsid w:val="00D60A7F"/>
    <w:rsid w:val="00D610A6"/>
    <w:rsid w:val="00D6149E"/>
    <w:rsid w:val="00D626A5"/>
    <w:rsid w:val="00D62F0C"/>
    <w:rsid w:val="00D63277"/>
    <w:rsid w:val="00D6393C"/>
    <w:rsid w:val="00D63D80"/>
    <w:rsid w:val="00D643BF"/>
    <w:rsid w:val="00D6464E"/>
    <w:rsid w:val="00D6488C"/>
    <w:rsid w:val="00D648A3"/>
    <w:rsid w:val="00D64BBA"/>
    <w:rsid w:val="00D64C51"/>
    <w:rsid w:val="00D64CF0"/>
    <w:rsid w:val="00D64D29"/>
    <w:rsid w:val="00D65470"/>
    <w:rsid w:val="00D657EF"/>
    <w:rsid w:val="00D65A92"/>
    <w:rsid w:val="00D65E8E"/>
    <w:rsid w:val="00D67381"/>
    <w:rsid w:val="00D67DB0"/>
    <w:rsid w:val="00D67DCD"/>
    <w:rsid w:val="00D70C76"/>
    <w:rsid w:val="00D70CD0"/>
    <w:rsid w:val="00D71126"/>
    <w:rsid w:val="00D71213"/>
    <w:rsid w:val="00D716B2"/>
    <w:rsid w:val="00D7295E"/>
    <w:rsid w:val="00D7299A"/>
    <w:rsid w:val="00D72AE0"/>
    <w:rsid w:val="00D72F26"/>
    <w:rsid w:val="00D736A5"/>
    <w:rsid w:val="00D73B34"/>
    <w:rsid w:val="00D74BF1"/>
    <w:rsid w:val="00D74C68"/>
    <w:rsid w:val="00D753A0"/>
    <w:rsid w:val="00D757B2"/>
    <w:rsid w:val="00D75833"/>
    <w:rsid w:val="00D7588C"/>
    <w:rsid w:val="00D75C92"/>
    <w:rsid w:val="00D762EA"/>
    <w:rsid w:val="00D7688C"/>
    <w:rsid w:val="00D76A09"/>
    <w:rsid w:val="00D76E25"/>
    <w:rsid w:val="00D770C8"/>
    <w:rsid w:val="00D77B8C"/>
    <w:rsid w:val="00D8018B"/>
    <w:rsid w:val="00D80514"/>
    <w:rsid w:val="00D8065C"/>
    <w:rsid w:val="00D808AC"/>
    <w:rsid w:val="00D80BEA"/>
    <w:rsid w:val="00D80C8F"/>
    <w:rsid w:val="00D813B2"/>
    <w:rsid w:val="00D81611"/>
    <w:rsid w:val="00D818B0"/>
    <w:rsid w:val="00D81EE2"/>
    <w:rsid w:val="00D82438"/>
    <w:rsid w:val="00D82966"/>
    <w:rsid w:val="00D829C0"/>
    <w:rsid w:val="00D83729"/>
    <w:rsid w:val="00D83D2B"/>
    <w:rsid w:val="00D84A7C"/>
    <w:rsid w:val="00D8570D"/>
    <w:rsid w:val="00D85735"/>
    <w:rsid w:val="00D8581F"/>
    <w:rsid w:val="00D85CA2"/>
    <w:rsid w:val="00D860FA"/>
    <w:rsid w:val="00D86305"/>
    <w:rsid w:val="00D863E2"/>
    <w:rsid w:val="00D86CFA"/>
    <w:rsid w:val="00D86FE2"/>
    <w:rsid w:val="00D87019"/>
    <w:rsid w:val="00D8736C"/>
    <w:rsid w:val="00D87B23"/>
    <w:rsid w:val="00D90592"/>
    <w:rsid w:val="00D9080C"/>
    <w:rsid w:val="00D90977"/>
    <w:rsid w:val="00D90B40"/>
    <w:rsid w:val="00D90D39"/>
    <w:rsid w:val="00D90F33"/>
    <w:rsid w:val="00D916B5"/>
    <w:rsid w:val="00D91918"/>
    <w:rsid w:val="00D91959"/>
    <w:rsid w:val="00D92927"/>
    <w:rsid w:val="00D92B1E"/>
    <w:rsid w:val="00D9339E"/>
    <w:rsid w:val="00D93645"/>
    <w:rsid w:val="00D93990"/>
    <w:rsid w:val="00D95C4D"/>
    <w:rsid w:val="00D95D84"/>
    <w:rsid w:val="00D95E83"/>
    <w:rsid w:val="00D95FBA"/>
    <w:rsid w:val="00D966F2"/>
    <w:rsid w:val="00D9688F"/>
    <w:rsid w:val="00D971CB"/>
    <w:rsid w:val="00D97749"/>
    <w:rsid w:val="00D97926"/>
    <w:rsid w:val="00DA011A"/>
    <w:rsid w:val="00DA01C1"/>
    <w:rsid w:val="00DA0259"/>
    <w:rsid w:val="00DA0817"/>
    <w:rsid w:val="00DA08AA"/>
    <w:rsid w:val="00DA0F92"/>
    <w:rsid w:val="00DA1144"/>
    <w:rsid w:val="00DA131C"/>
    <w:rsid w:val="00DA189F"/>
    <w:rsid w:val="00DA1C6C"/>
    <w:rsid w:val="00DA229A"/>
    <w:rsid w:val="00DA26D6"/>
    <w:rsid w:val="00DA2932"/>
    <w:rsid w:val="00DA307F"/>
    <w:rsid w:val="00DA3341"/>
    <w:rsid w:val="00DA33DC"/>
    <w:rsid w:val="00DA38EA"/>
    <w:rsid w:val="00DA3A76"/>
    <w:rsid w:val="00DA3C4D"/>
    <w:rsid w:val="00DA3CF3"/>
    <w:rsid w:val="00DA4048"/>
    <w:rsid w:val="00DA4AA6"/>
    <w:rsid w:val="00DA4D28"/>
    <w:rsid w:val="00DA4F76"/>
    <w:rsid w:val="00DA53DB"/>
    <w:rsid w:val="00DA561E"/>
    <w:rsid w:val="00DA5A13"/>
    <w:rsid w:val="00DA621E"/>
    <w:rsid w:val="00DA67D2"/>
    <w:rsid w:val="00DA6AFE"/>
    <w:rsid w:val="00DA6BD5"/>
    <w:rsid w:val="00DA6F53"/>
    <w:rsid w:val="00DA701A"/>
    <w:rsid w:val="00DA71BF"/>
    <w:rsid w:val="00DA7246"/>
    <w:rsid w:val="00DA770E"/>
    <w:rsid w:val="00DA7D7F"/>
    <w:rsid w:val="00DB0083"/>
    <w:rsid w:val="00DB00F8"/>
    <w:rsid w:val="00DB0586"/>
    <w:rsid w:val="00DB0D09"/>
    <w:rsid w:val="00DB0DBC"/>
    <w:rsid w:val="00DB10A4"/>
    <w:rsid w:val="00DB1E37"/>
    <w:rsid w:val="00DB1F5D"/>
    <w:rsid w:val="00DB2244"/>
    <w:rsid w:val="00DB248C"/>
    <w:rsid w:val="00DB2AFD"/>
    <w:rsid w:val="00DB2C05"/>
    <w:rsid w:val="00DB2DDC"/>
    <w:rsid w:val="00DB3B91"/>
    <w:rsid w:val="00DB4349"/>
    <w:rsid w:val="00DB4D14"/>
    <w:rsid w:val="00DB5065"/>
    <w:rsid w:val="00DB5206"/>
    <w:rsid w:val="00DB5243"/>
    <w:rsid w:val="00DB5801"/>
    <w:rsid w:val="00DB590B"/>
    <w:rsid w:val="00DB64BE"/>
    <w:rsid w:val="00DB72CF"/>
    <w:rsid w:val="00DB732E"/>
    <w:rsid w:val="00DB7558"/>
    <w:rsid w:val="00DB7613"/>
    <w:rsid w:val="00DB76D2"/>
    <w:rsid w:val="00DB7BE1"/>
    <w:rsid w:val="00DC00F5"/>
    <w:rsid w:val="00DC04A0"/>
    <w:rsid w:val="00DC0A6D"/>
    <w:rsid w:val="00DC0BBC"/>
    <w:rsid w:val="00DC0DFB"/>
    <w:rsid w:val="00DC0F6B"/>
    <w:rsid w:val="00DC1185"/>
    <w:rsid w:val="00DC1B14"/>
    <w:rsid w:val="00DC1EB2"/>
    <w:rsid w:val="00DC2190"/>
    <w:rsid w:val="00DC26EC"/>
    <w:rsid w:val="00DC2A17"/>
    <w:rsid w:val="00DC2EB4"/>
    <w:rsid w:val="00DC2F2B"/>
    <w:rsid w:val="00DC3281"/>
    <w:rsid w:val="00DC33AE"/>
    <w:rsid w:val="00DC34BA"/>
    <w:rsid w:val="00DC474B"/>
    <w:rsid w:val="00DC47C9"/>
    <w:rsid w:val="00DC4895"/>
    <w:rsid w:val="00DC48B1"/>
    <w:rsid w:val="00DC4992"/>
    <w:rsid w:val="00DC4E81"/>
    <w:rsid w:val="00DC5170"/>
    <w:rsid w:val="00DC5E10"/>
    <w:rsid w:val="00DC7376"/>
    <w:rsid w:val="00DC7838"/>
    <w:rsid w:val="00DC7E01"/>
    <w:rsid w:val="00DD0077"/>
    <w:rsid w:val="00DD09C9"/>
    <w:rsid w:val="00DD0A70"/>
    <w:rsid w:val="00DD0D83"/>
    <w:rsid w:val="00DD0E21"/>
    <w:rsid w:val="00DD0E46"/>
    <w:rsid w:val="00DD1433"/>
    <w:rsid w:val="00DD2184"/>
    <w:rsid w:val="00DD21DE"/>
    <w:rsid w:val="00DD2810"/>
    <w:rsid w:val="00DD2894"/>
    <w:rsid w:val="00DD2BD7"/>
    <w:rsid w:val="00DD317C"/>
    <w:rsid w:val="00DD32AD"/>
    <w:rsid w:val="00DD33FF"/>
    <w:rsid w:val="00DD35A8"/>
    <w:rsid w:val="00DD3673"/>
    <w:rsid w:val="00DD3CC6"/>
    <w:rsid w:val="00DD4015"/>
    <w:rsid w:val="00DD4158"/>
    <w:rsid w:val="00DD42B3"/>
    <w:rsid w:val="00DD4CAE"/>
    <w:rsid w:val="00DD4E42"/>
    <w:rsid w:val="00DD516D"/>
    <w:rsid w:val="00DD5260"/>
    <w:rsid w:val="00DD5E8C"/>
    <w:rsid w:val="00DD600D"/>
    <w:rsid w:val="00DD635E"/>
    <w:rsid w:val="00DD64F5"/>
    <w:rsid w:val="00DD6500"/>
    <w:rsid w:val="00DD6900"/>
    <w:rsid w:val="00DD69D5"/>
    <w:rsid w:val="00DD70D8"/>
    <w:rsid w:val="00DD7BE1"/>
    <w:rsid w:val="00DD7C84"/>
    <w:rsid w:val="00DD7C87"/>
    <w:rsid w:val="00DD7DDD"/>
    <w:rsid w:val="00DE043F"/>
    <w:rsid w:val="00DE11CB"/>
    <w:rsid w:val="00DE1603"/>
    <w:rsid w:val="00DE170B"/>
    <w:rsid w:val="00DE18B5"/>
    <w:rsid w:val="00DE1B42"/>
    <w:rsid w:val="00DE1CB6"/>
    <w:rsid w:val="00DE1E95"/>
    <w:rsid w:val="00DE1F0B"/>
    <w:rsid w:val="00DE2174"/>
    <w:rsid w:val="00DE21B5"/>
    <w:rsid w:val="00DE224B"/>
    <w:rsid w:val="00DE25F4"/>
    <w:rsid w:val="00DE37F7"/>
    <w:rsid w:val="00DE4FF0"/>
    <w:rsid w:val="00DE5282"/>
    <w:rsid w:val="00DE52D6"/>
    <w:rsid w:val="00DE53DE"/>
    <w:rsid w:val="00DE559B"/>
    <w:rsid w:val="00DE5622"/>
    <w:rsid w:val="00DE5A27"/>
    <w:rsid w:val="00DE620E"/>
    <w:rsid w:val="00DE6C46"/>
    <w:rsid w:val="00DE7021"/>
    <w:rsid w:val="00DE730E"/>
    <w:rsid w:val="00DE7C47"/>
    <w:rsid w:val="00DE7F42"/>
    <w:rsid w:val="00DF021E"/>
    <w:rsid w:val="00DF0786"/>
    <w:rsid w:val="00DF083A"/>
    <w:rsid w:val="00DF091F"/>
    <w:rsid w:val="00DF114D"/>
    <w:rsid w:val="00DF1B2F"/>
    <w:rsid w:val="00DF22D0"/>
    <w:rsid w:val="00DF24CD"/>
    <w:rsid w:val="00DF25E8"/>
    <w:rsid w:val="00DF2B36"/>
    <w:rsid w:val="00DF31BC"/>
    <w:rsid w:val="00DF353D"/>
    <w:rsid w:val="00DF37A4"/>
    <w:rsid w:val="00DF3CB0"/>
    <w:rsid w:val="00DF3FA4"/>
    <w:rsid w:val="00DF44E1"/>
    <w:rsid w:val="00DF455C"/>
    <w:rsid w:val="00DF4751"/>
    <w:rsid w:val="00DF4C04"/>
    <w:rsid w:val="00DF4F00"/>
    <w:rsid w:val="00DF5464"/>
    <w:rsid w:val="00DF5488"/>
    <w:rsid w:val="00DF575F"/>
    <w:rsid w:val="00DF5B32"/>
    <w:rsid w:val="00DF5F60"/>
    <w:rsid w:val="00DF6289"/>
    <w:rsid w:val="00DF65DF"/>
    <w:rsid w:val="00DF672B"/>
    <w:rsid w:val="00DF6DCE"/>
    <w:rsid w:val="00DF6E30"/>
    <w:rsid w:val="00DF6EDE"/>
    <w:rsid w:val="00DF758C"/>
    <w:rsid w:val="00DF7AF2"/>
    <w:rsid w:val="00DF7C2F"/>
    <w:rsid w:val="00E00139"/>
    <w:rsid w:val="00E001FE"/>
    <w:rsid w:val="00E00559"/>
    <w:rsid w:val="00E006B6"/>
    <w:rsid w:val="00E00C64"/>
    <w:rsid w:val="00E00ECD"/>
    <w:rsid w:val="00E01412"/>
    <w:rsid w:val="00E01DBF"/>
    <w:rsid w:val="00E02876"/>
    <w:rsid w:val="00E02CA7"/>
    <w:rsid w:val="00E04241"/>
    <w:rsid w:val="00E0490E"/>
    <w:rsid w:val="00E05434"/>
    <w:rsid w:val="00E05991"/>
    <w:rsid w:val="00E05FA6"/>
    <w:rsid w:val="00E064DD"/>
    <w:rsid w:val="00E0691A"/>
    <w:rsid w:val="00E06CEB"/>
    <w:rsid w:val="00E07B05"/>
    <w:rsid w:val="00E07EA0"/>
    <w:rsid w:val="00E1013F"/>
    <w:rsid w:val="00E101F1"/>
    <w:rsid w:val="00E10628"/>
    <w:rsid w:val="00E10895"/>
    <w:rsid w:val="00E10DEA"/>
    <w:rsid w:val="00E111B0"/>
    <w:rsid w:val="00E116C2"/>
    <w:rsid w:val="00E11ED8"/>
    <w:rsid w:val="00E11F31"/>
    <w:rsid w:val="00E12154"/>
    <w:rsid w:val="00E12471"/>
    <w:rsid w:val="00E1255E"/>
    <w:rsid w:val="00E125C4"/>
    <w:rsid w:val="00E12A23"/>
    <w:rsid w:val="00E12BB1"/>
    <w:rsid w:val="00E12FFC"/>
    <w:rsid w:val="00E13B13"/>
    <w:rsid w:val="00E13CDA"/>
    <w:rsid w:val="00E14128"/>
    <w:rsid w:val="00E14309"/>
    <w:rsid w:val="00E146B6"/>
    <w:rsid w:val="00E146DD"/>
    <w:rsid w:val="00E1510D"/>
    <w:rsid w:val="00E155A1"/>
    <w:rsid w:val="00E15CC0"/>
    <w:rsid w:val="00E1628F"/>
    <w:rsid w:val="00E170C4"/>
    <w:rsid w:val="00E1738A"/>
    <w:rsid w:val="00E17A50"/>
    <w:rsid w:val="00E17C1E"/>
    <w:rsid w:val="00E20504"/>
    <w:rsid w:val="00E206E7"/>
    <w:rsid w:val="00E21382"/>
    <w:rsid w:val="00E21685"/>
    <w:rsid w:val="00E21C4D"/>
    <w:rsid w:val="00E22870"/>
    <w:rsid w:val="00E22A91"/>
    <w:rsid w:val="00E235C9"/>
    <w:rsid w:val="00E23624"/>
    <w:rsid w:val="00E23648"/>
    <w:rsid w:val="00E24620"/>
    <w:rsid w:val="00E248EE"/>
    <w:rsid w:val="00E25E6A"/>
    <w:rsid w:val="00E25EB0"/>
    <w:rsid w:val="00E2629B"/>
    <w:rsid w:val="00E2662B"/>
    <w:rsid w:val="00E26C65"/>
    <w:rsid w:val="00E279FF"/>
    <w:rsid w:val="00E27B2F"/>
    <w:rsid w:val="00E27B43"/>
    <w:rsid w:val="00E27CC9"/>
    <w:rsid w:val="00E305D4"/>
    <w:rsid w:val="00E30847"/>
    <w:rsid w:val="00E30AA6"/>
    <w:rsid w:val="00E30B82"/>
    <w:rsid w:val="00E3120C"/>
    <w:rsid w:val="00E31D00"/>
    <w:rsid w:val="00E31DEB"/>
    <w:rsid w:val="00E322B8"/>
    <w:rsid w:val="00E3240E"/>
    <w:rsid w:val="00E324EC"/>
    <w:rsid w:val="00E32BA4"/>
    <w:rsid w:val="00E32ECE"/>
    <w:rsid w:val="00E330E0"/>
    <w:rsid w:val="00E33132"/>
    <w:rsid w:val="00E332BF"/>
    <w:rsid w:val="00E33891"/>
    <w:rsid w:val="00E33A39"/>
    <w:rsid w:val="00E33F7F"/>
    <w:rsid w:val="00E34157"/>
    <w:rsid w:val="00E34288"/>
    <w:rsid w:val="00E34541"/>
    <w:rsid w:val="00E34AB4"/>
    <w:rsid w:val="00E34B81"/>
    <w:rsid w:val="00E350D4"/>
    <w:rsid w:val="00E35E54"/>
    <w:rsid w:val="00E368B8"/>
    <w:rsid w:val="00E368CF"/>
    <w:rsid w:val="00E36C44"/>
    <w:rsid w:val="00E370AE"/>
    <w:rsid w:val="00E3741E"/>
    <w:rsid w:val="00E374CB"/>
    <w:rsid w:val="00E37586"/>
    <w:rsid w:val="00E37AA8"/>
    <w:rsid w:val="00E37EC5"/>
    <w:rsid w:val="00E4065E"/>
    <w:rsid w:val="00E40F65"/>
    <w:rsid w:val="00E426CD"/>
    <w:rsid w:val="00E42C02"/>
    <w:rsid w:val="00E42FE4"/>
    <w:rsid w:val="00E43877"/>
    <w:rsid w:val="00E43B82"/>
    <w:rsid w:val="00E43CAE"/>
    <w:rsid w:val="00E43FD8"/>
    <w:rsid w:val="00E44203"/>
    <w:rsid w:val="00E4428D"/>
    <w:rsid w:val="00E44994"/>
    <w:rsid w:val="00E44DB8"/>
    <w:rsid w:val="00E450FA"/>
    <w:rsid w:val="00E454EB"/>
    <w:rsid w:val="00E45742"/>
    <w:rsid w:val="00E45813"/>
    <w:rsid w:val="00E45F1F"/>
    <w:rsid w:val="00E469B6"/>
    <w:rsid w:val="00E46BA9"/>
    <w:rsid w:val="00E474EA"/>
    <w:rsid w:val="00E478FB"/>
    <w:rsid w:val="00E4793A"/>
    <w:rsid w:val="00E47FE0"/>
    <w:rsid w:val="00E50076"/>
    <w:rsid w:val="00E5011B"/>
    <w:rsid w:val="00E50166"/>
    <w:rsid w:val="00E50250"/>
    <w:rsid w:val="00E5063A"/>
    <w:rsid w:val="00E511A6"/>
    <w:rsid w:val="00E51312"/>
    <w:rsid w:val="00E513FB"/>
    <w:rsid w:val="00E516A2"/>
    <w:rsid w:val="00E51BF0"/>
    <w:rsid w:val="00E52792"/>
    <w:rsid w:val="00E5282A"/>
    <w:rsid w:val="00E52EF8"/>
    <w:rsid w:val="00E531AC"/>
    <w:rsid w:val="00E535F3"/>
    <w:rsid w:val="00E53638"/>
    <w:rsid w:val="00E53DCD"/>
    <w:rsid w:val="00E53F5E"/>
    <w:rsid w:val="00E54379"/>
    <w:rsid w:val="00E54744"/>
    <w:rsid w:val="00E54896"/>
    <w:rsid w:val="00E5491C"/>
    <w:rsid w:val="00E554AE"/>
    <w:rsid w:val="00E557A7"/>
    <w:rsid w:val="00E5614B"/>
    <w:rsid w:val="00E56866"/>
    <w:rsid w:val="00E56965"/>
    <w:rsid w:val="00E56E62"/>
    <w:rsid w:val="00E56E78"/>
    <w:rsid w:val="00E57136"/>
    <w:rsid w:val="00E57214"/>
    <w:rsid w:val="00E57B25"/>
    <w:rsid w:val="00E57B58"/>
    <w:rsid w:val="00E57DA7"/>
    <w:rsid w:val="00E60807"/>
    <w:rsid w:val="00E608DF"/>
    <w:rsid w:val="00E60923"/>
    <w:rsid w:val="00E61553"/>
    <w:rsid w:val="00E6198F"/>
    <w:rsid w:val="00E621EF"/>
    <w:rsid w:val="00E62CF8"/>
    <w:rsid w:val="00E62EA1"/>
    <w:rsid w:val="00E635E2"/>
    <w:rsid w:val="00E63E64"/>
    <w:rsid w:val="00E63F30"/>
    <w:rsid w:val="00E64094"/>
    <w:rsid w:val="00E6436C"/>
    <w:rsid w:val="00E6438F"/>
    <w:rsid w:val="00E65429"/>
    <w:rsid w:val="00E659C7"/>
    <w:rsid w:val="00E6661F"/>
    <w:rsid w:val="00E6676D"/>
    <w:rsid w:val="00E67DA8"/>
    <w:rsid w:val="00E7013F"/>
    <w:rsid w:val="00E7105F"/>
    <w:rsid w:val="00E710B2"/>
    <w:rsid w:val="00E71359"/>
    <w:rsid w:val="00E713D8"/>
    <w:rsid w:val="00E71CC6"/>
    <w:rsid w:val="00E71D5C"/>
    <w:rsid w:val="00E725FC"/>
    <w:rsid w:val="00E72C67"/>
    <w:rsid w:val="00E730A8"/>
    <w:rsid w:val="00E7482E"/>
    <w:rsid w:val="00E74A80"/>
    <w:rsid w:val="00E751F4"/>
    <w:rsid w:val="00E754C9"/>
    <w:rsid w:val="00E75F8D"/>
    <w:rsid w:val="00E76455"/>
    <w:rsid w:val="00E764D9"/>
    <w:rsid w:val="00E765B4"/>
    <w:rsid w:val="00E769AD"/>
    <w:rsid w:val="00E76ED6"/>
    <w:rsid w:val="00E77224"/>
    <w:rsid w:val="00E7782F"/>
    <w:rsid w:val="00E809A8"/>
    <w:rsid w:val="00E80FBF"/>
    <w:rsid w:val="00E8284F"/>
    <w:rsid w:val="00E82999"/>
    <w:rsid w:val="00E8307C"/>
    <w:rsid w:val="00E83264"/>
    <w:rsid w:val="00E83618"/>
    <w:rsid w:val="00E83713"/>
    <w:rsid w:val="00E83C7D"/>
    <w:rsid w:val="00E84248"/>
    <w:rsid w:val="00E84E13"/>
    <w:rsid w:val="00E85397"/>
    <w:rsid w:val="00E85678"/>
    <w:rsid w:val="00E85F73"/>
    <w:rsid w:val="00E86047"/>
    <w:rsid w:val="00E8611C"/>
    <w:rsid w:val="00E8613E"/>
    <w:rsid w:val="00E867FF"/>
    <w:rsid w:val="00E870B7"/>
    <w:rsid w:val="00E8716B"/>
    <w:rsid w:val="00E87531"/>
    <w:rsid w:val="00E875DC"/>
    <w:rsid w:val="00E87C5D"/>
    <w:rsid w:val="00E87D3D"/>
    <w:rsid w:val="00E87EAC"/>
    <w:rsid w:val="00E87F00"/>
    <w:rsid w:val="00E901A9"/>
    <w:rsid w:val="00E90B0E"/>
    <w:rsid w:val="00E9109B"/>
    <w:rsid w:val="00E9109F"/>
    <w:rsid w:val="00E917B8"/>
    <w:rsid w:val="00E9195D"/>
    <w:rsid w:val="00E91D18"/>
    <w:rsid w:val="00E9209B"/>
    <w:rsid w:val="00E92296"/>
    <w:rsid w:val="00E922F1"/>
    <w:rsid w:val="00E92726"/>
    <w:rsid w:val="00E929C3"/>
    <w:rsid w:val="00E933DE"/>
    <w:rsid w:val="00E9357D"/>
    <w:rsid w:val="00E93831"/>
    <w:rsid w:val="00E9391D"/>
    <w:rsid w:val="00E9443C"/>
    <w:rsid w:val="00E94859"/>
    <w:rsid w:val="00E95030"/>
    <w:rsid w:val="00E95B38"/>
    <w:rsid w:val="00E95E17"/>
    <w:rsid w:val="00E95E5E"/>
    <w:rsid w:val="00E95F6B"/>
    <w:rsid w:val="00E965CD"/>
    <w:rsid w:val="00E96718"/>
    <w:rsid w:val="00E9756D"/>
    <w:rsid w:val="00E97B9D"/>
    <w:rsid w:val="00E97CA4"/>
    <w:rsid w:val="00EA0052"/>
    <w:rsid w:val="00EA02D2"/>
    <w:rsid w:val="00EA06AE"/>
    <w:rsid w:val="00EA06BB"/>
    <w:rsid w:val="00EA06DB"/>
    <w:rsid w:val="00EA1013"/>
    <w:rsid w:val="00EA15BB"/>
    <w:rsid w:val="00EA241E"/>
    <w:rsid w:val="00EA26B9"/>
    <w:rsid w:val="00EA343A"/>
    <w:rsid w:val="00EA3ECC"/>
    <w:rsid w:val="00EA4450"/>
    <w:rsid w:val="00EA4955"/>
    <w:rsid w:val="00EA4E1E"/>
    <w:rsid w:val="00EA4E74"/>
    <w:rsid w:val="00EA4F2D"/>
    <w:rsid w:val="00EA5121"/>
    <w:rsid w:val="00EA5873"/>
    <w:rsid w:val="00EA5C9B"/>
    <w:rsid w:val="00EA6818"/>
    <w:rsid w:val="00EA6FB2"/>
    <w:rsid w:val="00EA7641"/>
    <w:rsid w:val="00EA7649"/>
    <w:rsid w:val="00EB01C5"/>
    <w:rsid w:val="00EB0868"/>
    <w:rsid w:val="00EB0C47"/>
    <w:rsid w:val="00EB0EF2"/>
    <w:rsid w:val="00EB1225"/>
    <w:rsid w:val="00EB1DC3"/>
    <w:rsid w:val="00EB2C41"/>
    <w:rsid w:val="00EB2CB5"/>
    <w:rsid w:val="00EB2CEA"/>
    <w:rsid w:val="00EB38B4"/>
    <w:rsid w:val="00EB3BB8"/>
    <w:rsid w:val="00EB3BDF"/>
    <w:rsid w:val="00EB3D29"/>
    <w:rsid w:val="00EB4D8E"/>
    <w:rsid w:val="00EB50F0"/>
    <w:rsid w:val="00EB606D"/>
    <w:rsid w:val="00EB6152"/>
    <w:rsid w:val="00EB628F"/>
    <w:rsid w:val="00EB632D"/>
    <w:rsid w:val="00EB65C9"/>
    <w:rsid w:val="00EB69BE"/>
    <w:rsid w:val="00EB6A11"/>
    <w:rsid w:val="00EB757D"/>
    <w:rsid w:val="00EB7AF5"/>
    <w:rsid w:val="00EB7B70"/>
    <w:rsid w:val="00EB7CBE"/>
    <w:rsid w:val="00EC0233"/>
    <w:rsid w:val="00EC1176"/>
    <w:rsid w:val="00EC209B"/>
    <w:rsid w:val="00EC2424"/>
    <w:rsid w:val="00EC26C4"/>
    <w:rsid w:val="00EC2767"/>
    <w:rsid w:val="00EC279F"/>
    <w:rsid w:val="00EC27DD"/>
    <w:rsid w:val="00EC2B10"/>
    <w:rsid w:val="00EC2F05"/>
    <w:rsid w:val="00EC31CE"/>
    <w:rsid w:val="00EC33A8"/>
    <w:rsid w:val="00EC3982"/>
    <w:rsid w:val="00EC3F74"/>
    <w:rsid w:val="00EC4550"/>
    <w:rsid w:val="00EC4E22"/>
    <w:rsid w:val="00EC597F"/>
    <w:rsid w:val="00EC598F"/>
    <w:rsid w:val="00EC5BED"/>
    <w:rsid w:val="00EC66D1"/>
    <w:rsid w:val="00EC680E"/>
    <w:rsid w:val="00EC69AC"/>
    <w:rsid w:val="00EC69BA"/>
    <w:rsid w:val="00EC6D00"/>
    <w:rsid w:val="00EC6F2D"/>
    <w:rsid w:val="00EC7076"/>
    <w:rsid w:val="00EC7215"/>
    <w:rsid w:val="00EC72CC"/>
    <w:rsid w:val="00EC7764"/>
    <w:rsid w:val="00ED0F8C"/>
    <w:rsid w:val="00ED11DB"/>
    <w:rsid w:val="00ED1FDB"/>
    <w:rsid w:val="00ED23AA"/>
    <w:rsid w:val="00ED2476"/>
    <w:rsid w:val="00ED259B"/>
    <w:rsid w:val="00ED27D3"/>
    <w:rsid w:val="00ED2834"/>
    <w:rsid w:val="00ED2D2F"/>
    <w:rsid w:val="00ED2FEE"/>
    <w:rsid w:val="00ED3027"/>
    <w:rsid w:val="00ED3CFD"/>
    <w:rsid w:val="00ED409C"/>
    <w:rsid w:val="00ED4561"/>
    <w:rsid w:val="00ED4BDC"/>
    <w:rsid w:val="00ED4F7D"/>
    <w:rsid w:val="00ED5225"/>
    <w:rsid w:val="00ED5FF2"/>
    <w:rsid w:val="00ED6A18"/>
    <w:rsid w:val="00ED6CFD"/>
    <w:rsid w:val="00ED6FCF"/>
    <w:rsid w:val="00ED76A3"/>
    <w:rsid w:val="00EE0428"/>
    <w:rsid w:val="00EE055F"/>
    <w:rsid w:val="00EE05AB"/>
    <w:rsid w:val="00EE106D"/>
    <w:rsid w:val="00EE1115"/>
    <w:rsid w:val="00EE1EDD"/>
    <w:rsid w:val="00EE2512"/>
    <w:rsid w:val="00EE2A07"/>
    <w:rsid w:val="00EE2E8A"/>
    <w:rsid w:val="00EE3767"/>
    <w:rsid w:val="00EE3AA1"/>
    <w:rsid w:val="00EE482D"/>
    <w:rsid w:val="00EE49DA"/>
    <w:rsid w:val="00EE4C1F"/>
    <w:rsid w:val="00EE50CC"/>
    <w:rsid w:val="00EE5514"/>
    <w:rsid w:val="00EE71EC"/>
    <w:rsid w:val="00EE7783"/>
    <w:rsid w:val="00EE7BD8"/>
    <w:rsid w:val="00EE7C50"/>
    <w:rsid w:val="00EE7EE1"/>
    <w:rsid w:val="00EF00BA"/>
    <w:rsid w:val="00EF0199"/>
    <w:rsid w:val="00EF0D23"/>
    <w:rsid w:val="00EF1A26"/>
    <w:rsid w:val="00EF1E56"/>
    <w:rsid w:val="00EF2338"/>
    <w:rsid w:val="00EF23DC"/>
    <w:rsid w:val="00EF2CA9"/>
    <w:rsid w:val="00EF32F4"/>
    <w:rsid w:val="00EF3950"/>
    <w:rsid w:val="00EF3EBF"/>
    <w:rsid w:val="00EF42E2"/>
    <w:rsid w:val="00EF4614"/>
    <w:rsid w:val="00EF48B8"/>
    <w:rsid w:val="00EF56B1"/>
    <w:rsid w:val="00EF570D"/>
    <w:rsid w:val="00EF5908"/>
    <w:rsid w:val="00EF618D"/>
    <w:rsid w:val="00EF6362"/>
    <w:rsid w:val="00EF7621"/>
    <w:rsid w:val="00EF77A5"/>
    <w:rsid w:val="00EF7A67"/>
    <w:rsid w:val="00F00698"/>
    <w:rsid w:val="00F0154A"/>
    <w:rsid w:val="00F019DE"/>
    <w:rsid w:val="00F01B7F"/>
    <w:rsid w:val="00F02AFA"/>
    <w:rsid w:val="00F02EFB"/>
    <w:rsid w:val="00F038F3"/>
    <w:rsid w:val="00F03A77"/>
    <w:rsid w:val="00F03AD5"/>
    <w:rsid w:val="00F040E6"/>
    <w:rsid w:val="00F042C9"/>
    <w:rsid w:val="00F043A0"/>
    <w:rsid w:val="00F0457C"/>
    <w:rsid w:val="00F049CB"/>
    <w:rsid w:val="00F04D87"/>
    <w:rsid w:val="00F060D5"/>
    <w:rsid w:val="00F06878"/>
    <w:rsid w:val="00F06899"/>
    <w:rsid w:val="00F06C62"/>
    <w:rsid w:val="00F07244"/>
    <w:rsid w:val="00F073A5"/>
    <w:rsid w:val="00F078EC"/>
    <w:rsid w:val="00F07CF3"/>
    <w:rsid w:val="00F10B03"/>
    <w:rsid w:val="00F10BB9"/>
    <w:rsid w:val="00F10D0D"/>
    <w:rsid w:val="00F10DE7"/>
    <w:rsid w:val="00F113FF"/>
    <w:rsid w:val="00F114B2"/>
    <w:rsid w:val="00F11AAC"/>
    <w:rsid w:val="00F1260C"/>
    <w:rsid w:val="00F128DA"/>
    <w:rsid w:val="00F12FF3"/>
    <w:rsid w:val="00F13192"/>
    <w:rsid w:val="00F13BE2"/>
    <w:rsid w:val="00F14038"/>
    <w:rsid w:val="00F15388"/>
    <w:rsid w:val="00F154B4"/>
    <w:rsid w:val="00F15510"/>
    <w:rsid w:val="00F155C5"/>
    <w:rsid w:val="00F156C9"/>
    <w:rsid w:val="00F15736"/>
    <w:rsid w:val="00F166D2"/>
    <w:rsid w:val="00F16B0C"/>
    <w:rsid w:val="00F17163"/>
    <w:rsid w:val="00F17A8B"/>
    <w:rsid w:val="00F2085E"/>
    <w:rsid w:val="00F20937"/>
    <w:rsid w:val="00F212A4"/>
    <w:rsid w:val="00F2132B"/>
    <w:rsid w:val="00F2151C"/>
    <w:rsid w:val="00F21B00"/>
    <w:rsid w:val="00F2217F"/>
    <w:rsid w:val="00F22180"/>
    <w:rsid w:val="00F2228E"/>
    <w:rsid w:val="00F222EF"/>
    <w:rsid w:val="00F223AC"/>
    <w:rsid w:val="00F2258F"/>
    <w:rsid w:val="00F22601"/>
    <w:rsid w:val="00F2272D"/>
    <w:rsid w:val="00F229B7"/>
    <w:rsid w:val="00F22FB3"/>
    <w:rsid w:val="00F23395"/>
    <w:rsid w:val="00F23C96"/>
    <w:rsid w:val="00F240F4"/>
    <w:rsid w:val="00F2414B"/>
    <w:rsid w:val="00F24469"/>
    <w:rsid w:val="00F245C3"/>
    <w:rsid w:val="00F246A0"/>
    <w:rsid w:val="00F25050"/>
    <w:rsid w:val="00F254A4"/>
    <w:rsid w:val="00F25B05"/>
    <w:rsid w:val="00F25F3F"/>
    <w:rsid w:val="00F260B0"/>
    <w:rsid w:val="00F26976"/>
    <w:rsid w:val="00F269D0"/>
    <w:rsid w:val="00F26EFE"/>
    <w:rsid w:val="00F273CE"/>
    <w:rsid w:val="00F276AE"/>
    <w:rsid w:val="00F27818"/>
    <w:rsid w:val="00F27B63"/>
    <w:rsid w:val="00F27D4D"/>
    <w:rsid w:val="00F30963"/>
    <w:rsid w:val="00F30F0F"/>
    <w:rsid w:val="00F31754"/>
    <w:rsid w:val="00F31D4A"/>
    <w:rsid w:val="00F31E06"/>
    <w:rsid w:val="00F3222E"/>
    <w:rsid w:val="00F32284"/>
    <w:rsid w:val="00F326C3"/>
    <w:rsid w:val="00F3290C"/>
    <w:rsid w:val="00F32936"/>
    <w:rsid w:val="00F32D06"/>
    <w:rsid w:val="00F32D63"/>
    <w:rsid w:val="00F33462"/>
    <w:rsid w:val="00F3396F"/>
    <w:rsid w:val="00F33ABB"/>
    <w:rsid w:val="00F33B7B"/>
    <w:rsid w:val="00F33C71"/>
    <w:rsid w:val="00F35C7F"/>
    <w:rsid w:val="00F35D8A"/>
    <w:rsid w:val="00F36355"/>
    <w:rsid w:val="00F366D9"/>
    <w:rsid w:val="00F36885"/>
    <w:rsid w:val="00F36B6F"/>
    <w:rsid w:val="00F3700F"/>
    <w:rsid w:val="00F37038"/>
    <w:rsid w:val="00F372AA"/>
    <w:rsid w:val="00F37381"/>
    <w:rsid w:val="00F3763C"/>
    <w:rsid w:val="00F37790"/>
    <w:rsid w:val="00F37959"/>
    <w:rsid w:val="00F37A27"/>
    <w:rsid w:val="00F40338"/>
    <w:rsid w:val="00F408EE"/>
    <w:rsid w:val="00F40BB5"/>
    <w:rsid w:val="00F40EB7"/>
    <w:rsid w:val="00F410E0"/>
    <w:rsid w:val="00F41148"/>
    <w:rsid w:val="00F4179F"/>
    <w:rsid w:val="00F42131"/>
    <w:rsid w:val="00F42148"/>
    <w:rsid w:val="00F424C3"/>
    <w:rsid w:val="00F42642"/>
    <w:rsid w:val="00F426F5"/>
    <w:rsid w:val="00F42C6A"/>
    <w:rsid w:val="00F43210"/>
    <w:rsid w:val="00F43D55"/>
    <w:rsid w:val="00F43F22"/>
    <w:rsid w:val="00F43FDB"/>
    <w:rsid w:val="00F442A1"/>
    <w:rsid w:val="00F453C7"/>
    <w:rsid w:val="00F459D2"/>
    <w:rsid w:val="00F464D4"/>
    <w:rsid w:val="00F46566"/>
    <w:rsid w:val="00F465D1"/>
    <w:rsid w:val="00F4660E"/>
    <w:rsid w:val="00F46983"/>
    <w:rsid w:val="00F46A27"/>
    <w:rsid w:val="00F46ED6"/>
    <w:rsid w:val="00F46EFC"/>
    <w:rsid w:val="00F472D9"/>
    <w:rsid w:val="00F47442"/>
    <w:rsid w:val="00F47F01"/>
    <w:rsid w:val="00F500E3"/>
    <w:rsid w:val="00F5017A"/>
    <w:rsid w:val="00F50489"/>
    <w:rsid w:val="00F50D3A"/>
    <w:rsid w:val="00F521BF"/>
    <w:rsid w:val="00F5279C"/>
    <w:rsid w:val="00F52B5A"/>
    <w:rsid w:val="00F530B8"/>
    <w:rsid w:val="00F53115"/>
    <w:rsid w:val="00F5366E"/>
    <w:rsid w:val="00F53BD2"/>
    <w:rsid w:val="00F53C38"/>
    <w:rsid w:val="00F53FF1"/>
    <w:rsid w:val="00F54104"/>
    <w:rsid w:val="00F54654"/>
    <w:rsid w:val="00F549D2"/>
    <w:rsid w:val="00F54B45"/>
    <w:rsid w:val="00F56808"/>
    <w:rsid w:val="00F56897"/>
    <w:rsid w:val="00F568BD"/>
    <w:rsid w:val="00F56A7C"/>
    <w:rsid w:val="00F56A9D"/>
    <w:rsid w:val="00F56B68"/>
    <w:rsid w:val="00F573CA"/>
    <w:rsid w:val="00F57B4C"/>
    <w:rsid w:val="00F60D08"/>
    <w:rsid w:val="00F60E3D"/>
    <w:rsid w:val="00F60E86"/>
    <w:rsid w:val="00F6151F"/>
    <w:rsid w:val="00F62698"/>
    <w:rsid w:val="00F62788"/>
    <w:rsid w:val="00F62945"/>
    <w:rsid w:val="00F63085"/>
    <w:rsid w:val="00F63451"/>
    <w:rsid w:val="00F634C2"/>
    <w:rsid w:val="00F63D9E"/>
    <w:rsid w:val="00F63EF9"/>
    <w:rsid w:val="00F643FF"/>
    <w:rsid w:val="00F64591"/>
    <w:rsid w:val="00F646A5"/>
    <w:rsid w:val="00F64B90"/>
    <w:rsid w:val="00F650FE"/>
    <w:rsid w:val="00F65C1C"/>
    <w:rsid w:val="00F66200"/>
    <w:rsid w:val="00F66AF3"/>
    <w:rsid w:val="00F66C97"/>
    <w:rsid w:val="00F67425"/>
    <w:rsid w:val="00F6746E"/>
    <w:rsid w:val="00F67CF1"/>
    <w:rsid w:val="00F7101C"/>
    <w:rsid w:val="00F7197D"/>
    <w:rsid w:val="00F71A8A"/>
    <w:rsid w:val="00F71C2A"/>
    <w:rsid w:val="00F71D24"/>
    <w:rsid w:val="00F722F3"/>
    <w:rsid w:val="00F72917"/>
    <w:rsid w:val="00F73398"/>
    <w:rsid w:val="00F735C5"/>
    <w:rsid w:val="00F7396F"/>
    <w:rsid w:val="00F73DE6"/>
    <w:rsid w:val="00F74571"/>
    <w:rsid w:val="00F749C0"/>
    <w:rsid w:val="00F74B88"/>
    <w:rsid w:val="00F74DD7"/>
    <w:rsid w:val="00F75593"/>
    <w:rsid w:val="00F75D2F"/>
    <w:rsid w:val="00F76093"/>
    <w:rsid w:val="00F760D2"/>
    <w:rsid w:val="00F764C9"/>
    <w:rsid w:val="00F76947"/>
    <w:rsid w:val="00F76A9D"/>
    <w:rsid w:val="00F76F8D"/>
    <w:rsid w:val="00F80114"/>
    <w:rsid w:val="00F80924"/>
    <w:rsid w:val="00F818E6"/>
    <w:rsid w:val="00F81967"/>
    <w:rsid w:val="00F82122"/>
    <w:rsid w:val="00F823B8"/>
    <w:rsid w:val="00F8297B"/>
    <w:rsid w:val="00F82B94"/>
    <w:rsid w:val="00F82F10"/>
    <w:rsid w:val="00F8311D"/>
    <w:rsid w:val="00F834CF"/>
    <w:rsid w:val="00F84049"/>
    <w:rsid w:val="00F84516"/>
    <w:rsid w:val="00F8484D"/>
    <w:rsid w:val="00F84CA2"/>
    <w:rsid w:val="00F84D8B"/>
    <w:rsid w:val="00F85031"/>
    <w:rsid w:val="00F8527C"/>
    <w:rsid w:val="00F854AA"/>
    <w:rsid w:val="00F856F1"/>
    <w:rsid w:val="00F857AD"/>
    <w:rsid w:val="00F85A6D"/>
    <w:rsid w:val="00F85AF6"/>
    <w:rsid w:val="00F861A8"/>
    <w:rsid w:val="00F863A6"/>
    <w:rsid w:val="00F865F8"/>
    <w:rsid w:val="00F867AB"/>
    <w:rsid w:val="00F869F8"/>
    <w:rsid w:val="00F86DE2"/>
    <w:rsid w:val="00F86FF8"/>
    <w:rsid w:val="00F9029A"/>
    <w:rsid w:val="00F90500"/>
    <w:rsid w:val="00F9091B"/>
    <w:rsid w:val="00F90CF6"/>
    <w:rsid w:val="00F90F0F"/>
    <w:rsid w:val="00F91285"/>
    <w:rsid w:val="00F91397"/>
    <w:rsid w:val="00F91DA0"/>
    <w:rsid w:val="00F921ED"/>
    <w:rsid w:val="00F923F5"/>
    <w:rsid w:val="00F926F6"/>
    <w:rsid w:val="00F9277A"/>
    <w:rsid w:val="00F929E4"/>
    <w:rsid w:val="00F930CB"/>
    <w:rsid w:val="00F931CB"/>
    <w:rsid w:val="00F93480"/>
    <w:rsid w:val="00F93896"/>
    <w:rsid w:val="00F93977"/>
    <w:rsid w:val="00F93EC6"/>
    <w:rsid w:val="00F944CA"/>
    <w:rsid w:val="00F947CD"/>
    <w:rsid w:val="00F947EF"/>
    <w:rsid w:val="00F9496B"/>
    <w:rsid w:val="00F94980"/>
    <w:rsid w:val="00F94AE4"/>
    <w:rsid w:val="00F94E1D"/>
    <w:rsid w:val="00F9508F"/>
    <w:rsid w:val="00F95C40"/>
    <w:rsid w:val="00F95FBD"/>
    <w:rsid w:val="00F96184"/>
    <w:rsid w:val="00F9618D"/>
    <w:rsid w:val="00F9633B"/>
    <w:rsid w:val="00F9639C"/>
    <w:rsid w:val="00F9668D"/>
    <w:rsid w:val="00F97094"/>
    <w:rsid w:val="00FA0338"/>
    <w:rsid w:val="00FA15C4"/>
    <w:rsid w:val="00FA172D"/>
    <w:rsid w:val="00FA1B0B"/>
    <w:rsid w:val="00FA1C1E"/>
    <w:rsid w:val="00FA1C97"/>
    <w:rsid w:val="00FA1E75"/>
    <w:rsid w:val="00FA2030"/>
    <w:rsid w:val="00FA2879"/>
    <w:rsid w:val="00FA2D86"/>
    <w:rsid w:val="00FA36A9"/>
    <w:rsid w:val="00FA3CDD"/>
    <w:rsid w:val="00FA4049"/>
    <w:rsid w:val="00FA4182"/>
    <w:rsid w:val="00FA4589"/>
    <w:rsid w:val="00FA4788"/>
    <w:rsid w:val="00FA4AC4"/>
    <w:rsid w:val="00FA5086"/>
    <w:rsid w:val="00FA5096"/>
    <w:rsid w:val="00FA50B2"/>
    <w:rsid w:val="00FA6285"/>
    <w:rsid w:val="00FA6AB9"/>
    <w:rsid w:val="00FB03AE"/>
    <w:rsid w:val="00FB0724"/>
    <w:rsid w:val="00FB0A88"/>
    <w:rsid w:val="00FB1A13"/>
    <w:rsid w:val="00FB1BF1"/>
    <w:rsid w:val="00FB1C37"/>
    <w:rsid w:val="00FB1C53"/>
    <w:rsid w:val="00FB1DD7"/>
    <w:rsid w:val="00FB1F21"/>
    <w:rsid w:val="00FB2477"/>
    <w:rsid w:val="00FB2D0A"/>
    <w:rsid w:val="00FB3878"/>
    <w:rsid w:val="00FB411D"/>
    <w:rsid w:val="00FB45C0"/>
    <w:rsid w:val="00FB5998"/>
    <w:rsid w:val="00FB5A76"/>
    <w:rsid w:val="00FB5B7D"/>
    <w:rsid w:val="00FB65F3"/>
    <w:rsid w:val="00FB69E8"/>
    <w:rsid w:val="00FB6D25"/>
    <w:rsid w:val="00FB73D4"/>
    <w:rsid w:val="00FB7676"/>
    <w:rsid w:val="00FB77AC"/>
    <w:rsid w:val="00FB7A62"/>
    <w:rsid w:val="00FB7BEA"/>
    <w:rsid w:val="00FB7C1F"/>
    <w:rsid w:val="00FB7D67"/>
    <w:rsid w:val="00FC10E9"/>
    <w:rsid w:val="00FC1132"/>
    <w:rsid w:val="00FC1377"/>
    <w:rsid w:val="00FC168A"/>
    <w:rsid w:val="00FC1747"/>
    <w:rsid w:val="00FC17E4"/>
    <w:rsid w:val="00FC2910"/>
    <w:rsid w:val="00FC29AB"/>
    <w:rsid w:val="00FC35C7"/>
    <w:rsid w:val="00FC367E"/>
    <w:rsid w:val="00FC36AD"/>
    <w:rsid w:val="00FC36DE"/>
    <w:rsid w:val="00FC37F9"/>
    <w:rsid w:val="00FC421D"/>
    <w:rsid w:val="00FC42E3"/>
    <w:rsid w:val="00FC4429"/>
    <w:rsid w:val="00FC4F64"/>
    <w:rsid w:val="00FC57AE"/>
    <w:rsid w:val="00FC6A34"/>
    <w:rsid w:val="00FC6A43"/>
    <w:rsid w:val="00FC6A91"/>
    <w:rsid w:val="00FC6CDC"/>
    <w:rsid w:val="00FC6F3A"/>
    <w:rsid w:val="00FC7151"/>
    <w:rsid w:val="00FC73EE"/>
    <w:rsid w:val="00FC7A84"/>
    <w:rsid w:val="00FC7D6C"/>
    <w:rsid w:val="00FD013C"/>
    <w:rsid w:val="00FD07A7"/>
    <w:rsid w:val="00FD0879"/>
    <w:rsid w:val="00FD0E63"/>
    <w:rsid w:val="00FD140B"/>
    <w:rsid w:val="00FD1B79"/>
    <w:rsid w:val="00FD1D50"/>
    <w:rsid w:val="00FD1EAA"/>
    <w:rsid w:val="00FD21B3"/>
    <w:rsid w:val="00FD22D6"/>
    <w:rsid w:val="00FD2503"/>
    <w:rsid w:val="00FD2DBD"/>
    <w:rsid w:val="00FD34BC"/>
    <w:rsid w:val="00FD3C77"/>
    <w:rsid w:val="00FD409F"/>
    <w:rsid w:val="00FD476A"/>
    <w:rsid w:val="00FD4C2D"/>
    <w:rsid w:val="00FD4D7A"/>
    <w:rsid w:val="00FD517A"/>
    <w:rsid w:val="00FD5BF4"/>
    <w:rsid w:val="00FD6391"/>
    <w:rsid w:val="00FD659C"/>
    <w:rsid w:val="00FD6754"/>
    <w:rsid w:val="00FD6873"/>
    <w:rsid w:val="00FD6B21"/>
    <w:rsid w:val="00FD6C96"/>
    <w:rsid w:val="00FD6F80"/>
    <w:rsid w:val="00FD78A3"/>
    <w:rsid w:val="00FD7B34"/>
    <w:rsid w:val="00FD7C71"/>
    <w:rsid w:val="00FD7D59"/>
    <w:rsid w:val="00FD7DF5"/>
    <w:rsid w:val="00FE029A"/>
    <w:rsid w:val="00FE05FD"/>
    <w:rsid w:val="00FE0AB0"/>
    <w:rsid w:val="00FE1CDA"/>
    <w:rsid w:val="00FE1DE5"/>
    <w:rsid w:val="00FE228F"/>
    <w:rsid w:val="00FE231A"/>
    <w:rsid w:val="00FE26F1"/>
    <w:rsid w:val="00FE2823"/>
    <w:rsid w:val="00FE2B99"/>
    <w:rsid w:val="00FE32C4"/>
    <w:rsid w:val="00FE3C50"/>
    <w:rsid w:val="00FE3D7D"/>
    <w:rsid w:val="00FE40B7"/>
    <w:rsid w:val="00FE40C9"/>
    <w:rsid w:val="00FE42A8"/>
    <w:rsid w:val="00FE46EE"/>
    <w:rsid w:val="00FE4A03"/>
    <w:rsid w:val="00FE4BFA"/>
    <w:rsid w:val="00FE51CC"/>
    <w:rsid w:val="00FE52C3"/>
    <w:rsid w:val="00FE56F8"/>
    <w:rsid w:val="00FE5D8C"/>
    <w:rsid w:val="00FE611D"/>
    <w:rsid w:val="00FE692B"/>
    <w:rsid w:val="00FE6C2D"/>
    <w:rsid w:val="00FE6F77"/>
    <w:rsid w:val="00FE6FBA"/>
    <w:rsid w:val="00FE7C31"/>
    <w:rsid w:val="00FE7C49"/>
    <w:rsid w:val="00FE7FDF"/>
    <w:rsid w:val="00FF0595"/>
    <w:rsid w:val="00FF0598"/>
    <w:rsid w:val="00FF08D6"/>
    <w:rsid w:val="00FF0D86"/>
    <w:rsid w:val="00FF148B"/>
    <w:rsid w:val="00FF18F1"/>
    <w:rsid w:val="00FF1CFF"/>
    <w:rsid w:val="00FF1F21"/>
    <w:rsid w:val="00FF2094"/>
    <w:rsid w:val="00FF20F2"/>
    <w:rsid w:val="00FF2E46"/>
    <w:rsid w:val="00FF31AC"/>
    <w:rsid w:val="00FF344F"/>
    <w:rsid w:val="00FF3671"/>
    <w:rsid w:val="00FF3B09"/>
    <w:rsid w:val="00FF4650"/>
    <w:rsid w:val="00FF4DAC"/>
    <w:rsid w:val="00FF546D"/>
    <w:rsid w:val="00FF5C54"/>
    <w:rsid w:val="00FF702C"/>
    <w:rsid w:val="00FF70B7"/>
    <w:rsid w:val="00FF7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0B7D4"/>
  <w15:docId w15:val="{45C9E1F4-10AA-A449-AB5D-BBDA0276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A38"/>
  </w:style>
  <w:style w:type="paragraph" w:styleId="Heading1">
    <w:name w:val="heading 1"/>
    <w:basedOn w:val="Normal"/>
    <w:next w:val="Normal"/>
    <w:link w:val="Heading1Char"/>
    <w:uiPriority w:val="9"/>
    <w:qFormat/>
    <w:rsid w:val="00084B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0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25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5D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19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197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91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976"/>
  </w:style>
  <w:style w:type="paragraph" w:styleId="Footer">
    <w:name w:val="footer"/>
    <w:basedOn w:val="Normal"/>
    <w:link w:val="FooterChar"/>
    <w:uiPriority w:val="99"/>
    <w:unhideWhenUsed/>
    <w:rsid w:val="00B91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976"/>
  </w:style>
  <w:style w:type="character" w:customStyle="1" w:styleId="Heading1Char">
    <w:name w:val="Heading 1 Char"/>
    <w:basedOn w:val="DefaultParagraphFont"/>
    <w:link w:val="Heading1"/>
    <w:uiPriority w:val="9"/>
    <w:rsid w:val="00084B6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6FB2"/>
    <w:pPr>
      <w:ind w:left="720"/>
      <w:contextualSpacing/>
    </w:pPr>
  </w:style>
  <w:style w:type="character" w:styleId="Hyperlink">
    <w:name w:val="Hyperlink"/>
    <w:basedOn w:val="DefaultParagraphFont"/>
    <w:uiPriority w:val="99"/>
    <w:unhideWhenUsed/>
    <w:rsid w:val="00A74ADD"/>
    <w:rPr>
      <w:color w:val="0000FF" w:themeColor="hyperlink"/>
      <w:u w:val="single"/>
    </w:rPr>
  </w:style>
  <w:style w:type="character" w:customStyle="1" w:styleId="Heading2Char">
    <w:name w:val="Heading 2 Char"/>
    <w:basedOn w:val="DefaultParagraphFont"/>
    <w:link w:val="Heading2"/>
    <w:uiPriority w:val="9"/>
    <w:rsid w:val="001F02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25C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75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E1"/>
    <w:rPr>
      <w:rFonts w:ascii="Tahoma" w:hAnsi="Tahoma" w:cs="Tahoma"/>
      <w:sz w:val="16"/>
      <w:szCs w:val="16"/>
    </w:rPr>
  </w:style>
  <w:style w:type="character" w:customStyle="1" w:styleId="UnresolvedMention1">
    <w:name w:val="Unresolved Mention1"/>
    <w:basedOn w:val="DefaultParagraphFont"/>
    <w:uiPriority w:val="99"/>
    <w:semiHidden/>
    <w:unhideWhenUsed/>
    <w:rsid w:val="00AF5BA2"/>
    <w:rPr>
      <w:color w:val="808080"/>
      <w:shd w:val="clear" w:color="auto" w:fill="E6E6E6"/>
    </w:rPr>
  </w:style>
  <w:style w:type="character" w:styleId="Strong">
    <w:name w:val="Strong"/>
    <w:basedOn w:val="DefaultParagraphFont"/>
    <w:uiPriority w:val="22"/>
    <w:qFormat/>
    <w:rsid w:val="009D6556"/>
    <w:rPr>
      <w:b/>
      <w:bCs/>
    </w:rPr>
  </w:style>
  <w:style w:type="table" w:styleId="TableGrid">
    <w:name w:val="Table Grid"/>
    <w:basedOn w:val="TableNormal"/>
    <w:uiPriority w:val="59"/>
    <w:rsid w:val="00B13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88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004CC"/>
    <w:rPr>
      <w:color w:val="800080" w:themeColor="followedHyperlink"/>
      <w:u w:val="single"/>
    </w:rPr>
  </w:style>
  <w:style w:type="character" w:styleId="Emphasis">
    <w:name w:val="Emphasis"/>
    <w:basedOn w:val="DefaultParagraphFont"/>
    <w:uiPriority w:val="20"/>
    <w:qFormat/>
    <w:rsid w:val="006B7DAE"/>
    <w:rPr>
      <w:i/>
      <w:iCs/>
    </w:rPr>
  </w:style>
  <w:style w:type="character" w:customStyle="1" w:styleId="Heading4Char">
    <w:name w:val="Heading 4 Char"/>
    <w:basedOn w:val="DefaultParagraphFont"/>
    <w:link w:val="Heading4"/>
    <w:uiPriority w:val="9"/>
    <w:rsid w:val="000A5DBC"/>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D9339E"/>
    <w:rPr>
      <w:color w:val="605E5C"/>
      <w:shd w:val="clear" w:color="auto" w:fill="E1DFDD"/>
    </w:rPr>
  </w:style>
  <w:style w:type="paragraph" w:styleId="FootnoteText">
    <w:name w:val="footnote text"/>
    <w:basedOn w:val="Normal"/>
    <w:link w:val="FootnoteTextChar"/>
    <w:uiPriority w:val="99"/>
    <w:semiHidden/>
    <w:unhideWhenUsed/>
    <w:rsid w:val="00B353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532B"/>
    <w:rPr>
      <w:sz w:val="20"/>
      <w:szCs w:val="20"/>
    </w:rPr>
  </w:style>
  <w:style w:type="character" w:styleId="FootnoteReference">
    <w:name w:val="footnote reference"/>
    <w:basedOn w:val="DefaultParagraphFont"/>
    <w:uiPriority w:val="99"/>
    <w:unhideWhenUsed/>
    <w:rsid w:val="00B3532B"/>
    <w:rPr>
      <w:vertAlign w:val="superscript"/>
    </w:rPr>
  </w:style>
  <w:style w:type="paragraph" w:styleId="TOCHeading">
    <w:name w:val="TOC Heading"/>
    <w:basedOn w:val="Heading1"/>
    <w:next w:val="Normal"/>
    <w:uiPriority w:val="39"/>
    <w:unhideWhenUsed/>
    <w:qFormat/>
    <w:rsid w:val="00DC4895"/>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DC4895"/>
    <w:pPr>
      <w:spacing w:after="100"/>
    </w:pPr>
  </w:style>
  <w:style w:type="paragraph" w:styleId="TOC2">
    <w:name w:val="toc 2"/>
    <w:basedOn w:val="Normal"/>
    <w:next w:val="Normal"/>
    <w:autoRedefine/>
    <w:uiPriority w:val="39"/>
    <w:unhideWhenUsed/>
    <w:rsid w:val="00DC4895"/>
    <w:pPr>
      <w:spacing w:after="100"/>
      <w:ind w:left="220"/>
    </w:pPr>
  </w:style>
  <w:style w:type="paragraph" w:styleId="TOC3">
    <w:name w:val="toc 3"/>
    <w:basedOn w:val="Normal"/>
    <w:next w:val="Normal"/>
    <w:autoRedefine/>
    <w:uiPriority w:val="39"/>
    <w:unhideWhenUsed/>
    <w:rsid w:val="00DC489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594974">
      <w:bodyDiv w:val="1"/>
      <w:marLeft w:val="0"/>
      <w:marRight w:val="0"/>
      <w:marTop w:val="0"/>
      <w:marBottom w:val="0"/>
      <w:divBdr>
        <w:top w:val="none" w:sz="0" w:space="0" w:color="auto"/>
        <w:left w:val="none" w:sz="0" w:space="0" w:color="auto"/>
        <w:bottom w:val="none" w:sz="0" w:space="0" w:color="auto"/>
        <w:right w:val="none" w:sz="0" w:space="0" w:color="auto"/>
      </w:divBdr>
      <w:divsChild>
        <w:div w:id="1065496069">
          <w:marLeft w:val="0"/>
          <w:marRight w:val="0"/>
          <w:marTop w:val="0"/>
          <w:marBottom w:val="0"/>
          <w:divBdr>
            <w:top w:val="none" w:sz="0" w:space="0" w:color="auto"/>
            <w:left w:val="none" w:sz="0" w:space="0" w:color="auto"/>
            <w:bottom w:val="none" w:sz="0" w:space="0" w:color="auto"/>
            <w:right w:val="none" w:sz="0" w:space="0" w:color="auto"/>
          </w:divBdr>
        </w:div>
      </w:divsChild>
    </w:div>
    <w:div w:id="438063625">
      <w:bodyDiv w:val="1"/>
      <w:marLeft w:val="0"/>
      <w:marRight w:val="0"/>
      <w:marTop w:val="0"/>
      <w:marBottom w:val="0"/>
      <w:divBdr>
        <w:top w:val="none" w:sz="0" w:space="0" w:color="auto"/>
        <w:left w:val="none" w:sz="0" w:space="0" w:color="auto"/>
        <w:bottom w:val="none" w:sz="0" w:space="0" w:color="auto"/>
        <w:right w:val="none" w:sz="0" w:space="0" w:color="auto"/>
      </w:divBdr>
    </w:div>
    <w:div w:id="486626688">
      <w:bodyDiv w:val="1"/>
      <w:marLeft w:val="0"/>
      <w:marRight w:val="0"/>
      <w:marTop w:val="0"/>
      <w:marBottom w:val="0"/>
      <w:divBdr>
        <w:top w:val="none" w:sz="0" w:space="0" w:color="auto"/>
        <w:left w:val="none" w:sz="0" w:space="0" w:color="auto"/>
        <w:bottom w:val="none" w:sz="0" w:space="0" w:color="auto"/>
        <w:right w:val="none" w:sz="0" w:space="0" w:color="auto"/>
      </w:divBdr>
      <w:divsChild>
        <w:div w:id="1674911053">
          <w:marLeft w:val="0"/>
          <w:marRight w:val="0"/>
          <w:marTop w:val="0"/>
          <w:marBottom w:val="0"/>
          <w:divBdr>
            <w:top w:val="none" w:sz="0" w:space="0" w:color="auto"/>
            <w:left w:val="none" w:sz="0" w:space="0" w:color="auto"/>
            <w:bottom w:val="none" w:sz="0" w:space="0" w:color="auto"/>
            <w:right w:val="none" w:sz="0" w:space="0" w:color="auto"/>
          </w:divBdr>
        </w:div>
        <w:div w:id="497698601">
          <w:marLeft w:val="0"/>
          <w:marRight w:val="0"/>
          <w:marTop w:val="0"/>
          <w:marBottom w:val="0"/>
          <w:divBdr>
            <w:top w:val="none" w:sz="0" w:space="0" w:color="auto"/>
            <w:left w:val="none" w:sz="0" w:space="0" w:color="auto"/>
            <w:bottom w:val="none" w:sz="0" w:space="0" w:color="auto"/>
            <w:right w:val="none" w:sz="0" w:space="0" w:color="auto"/>
          </w:divBdr>
        </w:div>
      </w:divsChild>
    </w:div>
    <w:div w:id="521744038">
      <w:bodyDiv w:val="1"/>
      <w:marLeft w:val="0"/>
      <w:marRight w:val="0"/>
      <w:marTop w:val="0"/>
      <w:marBottom w:val="0"/>
      <w:divBdr>
        <w:top w:val="none" w:sz="0" w:space="0" w:color="auto"/>
        <w:left w:val="none" w:sz="0" w:space="0" w:color="auto"/>
        <w:bottom w:val="none" w:sz="0" w:space="0" w:color="auto"/>
        <w:right w:val="none" w:sz="0" w:space="0" w:color="auto"/>
      </w:divBdr>
      <w:divsChild>
        <w:div w:id="449323646">
          <w:marLeft w:val="0"/>
          <w:marRight w:val="0"/>
          <w:marTop w:val="0"/>
          <w:marBottom w:val="0"/>
          <w:divBdr>
            <w:top w:val="none" w:sz="0" w:space="0" w:color="auto"/>
            <w:left w:val="none" w:sz="0" w:space="0" w:color="auto"/>
            <w:bottom w:val="none" w:sz="0" w:space="0" w:color="auto"/>
            <w:right w:val="none" w:sz="0" w:space="0" w:color="auto"/>
          </w:divBdr>
        </w:div>
        <w:div w:id="1405683714">
          <w:marLeft w:val="0"/>
          <w:marRight w:val="0"/>
          <w:marTop w:val="0"/>
          <w:marBottom w:val="0"/>
          <w:divBdr>
            <w:top w:val="none" w:sz="0" w:space="0" w:color="auto"/>
            <w:left w:val="none" w:sz="0" w:space="0" w:color="auto"/>
            <w:bottom w:val="none" w:sz="0" w:space="0" w:color="auto"/>
            <w:right w:val="none" w:sz="0" w:space="0" w:color="auto"/>
          </w:divBdr>
        </w:div>
        <w:div w:id="1296832856">
          <w:marLeft w:val="0"/>
          <w:marRight w:val="0"/>
          <w:marTop w:val="0"/>
          <w:marBottom w:val="0"/>
          <w:divBdr>
            <w:top w:val="none" w:sz="0" w:space="0" w:color="auto"/>
            <w:left w:val="none" w:sz="0" w:space="0" w:color="auto"/>
            <w:bottom w:val="none" w:sz="0" w:space="0" w:color="auto"/>
            <w:right w:val="none" w:sz="0" w:space="0" w:color="auto"/>
          </w:divBdr>
        </w:div>
        <w:div w:id="1678144491">
          <w:marLeft w:val="0"/>
          <w:marRight w:val="0"/>
          <w:marTop w:val="0"/>
          <w:marBottom w:val="0"/>
          <w:divBdr>
            <w:top w:val="none" w:sz="0" w:space="0" w:color="auto"/>
            <w:left w:val="none" w:sz="0" w:space="0" w:color="auto"/>
            <w:bottom w:val="none" w:sz="0" w:space="0" w:color="auto"/>
            <w:right w:val="none" w:sz="0" w:space="0" w:color="auto"/>
          </w:divBdr>
        </w:div>
        <w:div w:id="965087196">
          <w:marLeft w:val="0"/>
          <w:marRight w:val="0"/>
          <w:marTop w:val="0"/>
          <w:marBottom w:val="0"/>
          <w:divBdr>
            <w:top w:val="none" w:sz="0" w:space="0" w:color="auto"/>
            <w:left w:val="none" w:sz="0" w:space="0" w:color="auto"/>
            <w:bottom w:val="none" w:sz="0" w:space="0" w:color="auto"/>
            <w:right w:val="none" w:sz="0" w:space="0" w:color="auto"/>
          </w:divBdr>
        </w:div>
        <w:div w:id="63652871">
          <w:marLeft w:val="0"/>
          <w:marRight w:val="0"/>
          <w:marTop w:val="0"/>
          <w:marBottom w:val="0"/>
          <w:divBdr>
            <w:top w:val="none" w:sz="0" w:space="0" w:color="auto"/>
            <w:left w:val="none" w:sz="0" w:space="0" w:color="auto"/>
            <w:bottom w:val="none" w:sz="0" w:space="0" w:color="auto"/>
            <w:right w:val="none" w:sz="0" w:space="0" w:color="auto"/>
          </w:divBdr>
        </w:div>
        <w:div w:id="1294210013">
          <w:marLeft w:val="0"/>
          <w:marRight w:val="0"/>
          <w:marTop w:val="0"/>
          <w:marBottom w:val="0"/>
          <w:divBdr>
            <w:top w:val="none" w:sz="0" w:space="0" w:color="auto"/>
            <w:left w:val="none" w:sz="0" w:space="0" w:color="auto"/>
            <w:bottom w:val="none" w:sz="0" w:space="0" w:color="auto"/>
            <w:right w:val="none" w:sz="0" w:space="0" w:color="auto"/>
          </w:divBdr>
        </w:div>
      </w:divsChild>
    </w:div>
    <w:div w:id="539168999">
      <w:bodyDiv w:val="1"/>
      <w:marLeft w:val="0"/>
      <w:marRight w:val="0"/>
      <w:marTop w:val="0"/>
      <w:marBottom w:val="0"/>
      <w:divBdr>
        <w:top w:val="none" w:sz="0" w:space="0" w:color="auto"/>
        <w:left w:val="none" w:sz="0" w:space="0" w:color="auto"/>
        <w:bottom w:val="none" w:sz="0" w:space="0" w:color="auto"/>
        <w:right w:val="none" w:sz="0" w:space="0" w:color="auto"/>
      </w:divBdr>
    </w:div>
    <w:div w:id="974797425">
      <w:bodyDiv w:val="1"/>
      <w:marLeft w:val="0"/>
      <w:marRight w:val="0"/>
      <w:marTop w:val="0"/>
      <w:marBottom w:val="0"/>
      <w:divBdr>
        <w:top w:val="none" w:sz="0" w:space="0" w:color="auto"/>
        <w:left w:val="none" w:sz="0" w:space="0" w:color="auto"/>
        <w:bottom w:val="none" w:sz="0" w:space="0" w:color="auto"/>
        <w:right w:val="none" w:sz="0" w:space="0" w:color="auto"/>
      </w:divBdr>
    </w:div>
    <w:div w:id="1091122436">
      <w:bodyDiv w:val="1"/>
      <w:marLeft w:val="0"/>
      <w:marRight w:val="0"/>
      <w:marTop w:val="0"/>
      <w:marBottom w:val="0"/>
      <w:divBdr>
        <w:top w:val="none" w:sz="0" w:space="0" w:color="auto"/>
        <w:left w:val="none" w:sz="0" w:space="0" w:color="auto"/>
        <w:bottom w:val="none" w:sz="0" w:space="0" w:color="auto"/>
        <w:right w:val="none" w:sz="0" w:space="0" w:color="auto"/>
      </w:divBdr>
    </w:div>
    <w:div w:id="1349599118">
      <w:bodyDiv w:val="1"/>
      <w:marLeft w:val="0"/>
      <w:marRight w:val="0"/>
      <w:marTop w:val="0"/>
      <w:marBottom w:val="0"/>
      <w:divBdr>
        <w:top w:val="none" w:sz="0" w:space="0" w:color="auto"/>
        <w:left w:val="none" w:sz="0" w:space="0" w:color="auto"/>
        <w:bottom w:val="none" w:sz="0" w:space="0" w:color="auto"/>
        <w:right w:val="none" w:sz="0" w:space="0" w:color="auto"/>
      </w:divBdr>
    </w:div>
    <w:div w:id="1612663433">
      <w:bodyDiv w:val="1"/>
      <w:marLeft w:val="0"/>
      <w:marRight w:val="0"/>
      <w:marTop w:val="0"/>
      <w:marBottom w:val="0"/>
      <w:divBdr>
        <w:top w:val="none" w:sz="0" w:space="0" w:color="auto"/>
        <w:left w:val="none" w:sz="0" w:space="0" w:color="auto"/>
        <w:bottom w:val="none" w:sz="0" w:space="0" w:color="auto"/>
        <w:right w:val="none" w:sz="0" w:space="0" w:color="auto"/>
      </w:divBdr>
    </w:div>
    <w:div w:id="1627003146">
      <w:bodyDiv w:val="1"/>
      <w:marLeft w:val="0"/>
      <w:marRight w:val="0"/>
      <w:marTop w:val="0"/>
      <w:marBottom w:val="0"/>
      <w:divBdr>
        <w:top w:val="none" w:sz="0" w:space="0" w:color="auto"/>
        <w:left w:val="none" w:sz="0" w:space="0" w:color="auto"/>
        <w:bottom w:val="none" w:sz="0" w:space="0" w:color="auto"/>
        <w:right w:val="none" w:sz="0" w:space="0" w:color="auto"/>
      </w:divBdr>
      <w:divsChild>
        <w:div w:id="1061755634">
          <w:marLeft w:val="0"/>
          <w:marRight w:val="0"/>
          <w:marTop w:val="0"/>
          <w:marBottom w:val="0"/>
          <w:divBdr>
            <w:top w:val="none" w:sz="0" w:space="0" w:color="auto"/>
            <w:left w:val="none" w:sz="0" w:space="0" w:color="auto"/>
            <w:bottom w:val="none" w:sz="0" w:space="0" w:color="auto"/>
            <w:right w:val="none" w:sz="0" w:space="0" w:color="auto"/>
          </w:divBdr>
        </w:div>
        <w:div w:id="1249383524">
          <w:marLeft w:val="0"/>
          <w:marRight w:val="0"/>
          <w:marTop w:val="0"/>
          <w:marBottom w:val="0"/>
          <w:divBdr>
            <w:top w:val="none" w:sz="0" w:space="0" w:color="auto"/>
            <w:left w:val="none" w:sz="0" w:space="0" w:color="auto"/>
            <w:bottom w:val="none" w:sz="0" w:space="0" w:color="auto"/>
            <w:right w:val="none" w:sz="0" w:space="0" w:color="auto"/>
          </w:divBdr>
        </w:div>
        <w:div w:id="1497527345">
          <w:marLeft w:val="0"/>
          <w:marRight w:val="0"/>
          <w:marTop w:val="0"/>
          <w:marBottom w:val="0"/>
          <w:divBdr>
            <w:top w:val="none" w:sz="0" w:space="0" w:color="auto"/>
            <w:left w:val="none" w:sz="0" w:space="0" w:color="auto"/>
            <w:bottom w:val="none" w:sz="0" w:space="0" w:color="auto"/>
            <w:right w:val="none" w:sz="0" w:space="0" w:color="auto"/>
          </w:divBdr>
        </w:div>
        <w:div w:id="628705840">
          <w:marLeft w:val="0"/>
          <w:marRight w:val="0"/>
          <w:marTop w:val="0"/>
          <w:marBottom w:val="0"/>
          <w:divBdr>
            <w:top w:val="none" w:sz="0" w:space="0" w:color="auto"/>
            <w:left w:val="none" w:sz="0" w:space="0" w:color="auto"/>
            <w:bottom w:val="none" w:sz="0" w:space="0" w:color="auto"/>
            <w:right w:val="none" w:sz="0" w:space="0" w:color="auto"/>
          </w:divBdr>
        </w:div>
        <w:div w:id="583538264">
          <w:marLeft w:val="0"/>
          <w:marRight w:val="0"/>
          <w:marTop w:val="0"/>
          <w:marBottom w:val="0"/>
          <w:divBdr>
            <w:top w:val="none" w:sz="0" w:space="0" w:color="auto"/>
            <w:left w:val="none" w:sz="0" w:space="0" w:color="auto"/>
            <w:bottom w:val="none" w:sz="0" w:space="0" w:color="auto"/>
            <w:right w:val="none" w:sz="0" w:space="0" w:color="auto"/>
          </w:divBdr>
        </w:div>
        <w:div w:id="882404537">
          <w:marLeft w:val="0"/>
          <w:marRight w:val="0"/>
          <w:marTop w:val="0"/>
          <w:marBottom w:val="0"/>
          <w:divBdr>
            <w:top w:val="none" w:sz="0" w:space="0" w:color="auto"/>
            <w:left w:val="none" w:sz="0" w:space="0" w:color="auto"/>
            <w:bottom w:val="none" w:sz="0" w:space="0" w:color="auto"/>
            <w:right w:val="none" w:sz="0" w:space="0" w:color="auto"/>
          </w:divBdr>
        </w:div>
        <w:div w:id="747263038">
          <w:marLeft w:val="0"/>
          <w:marRight w:val="0"/>
          <w:marTop w:val="0"/>
          <w:marBottom w:val="0"/>
          <w:divBdr>
            <w:top w:val="none" w:sz="0" w:space="0" w:color="auto"/>
            <w:left w:val="none" w:sz="0" w:space="0" w:color="auto"/>
            <w:bottom w:val="none" w:sz="0" w:space="0" w:color="auto"/>
            <w:right w:val="none" w:sz="0" w:space="0" w:color="auto"/>
          </w:divBdr>
        </w:div>
        <w:div w:id="1838302190">
          <w:marLeft w:val="0"/>
          <w:marRight w:val="0"/>
          <w:marTop w:val="0"/>
          <w:marBottom w:val="0"/>
          <w:divBdr>
            <w:top w:val="none" w:sz="0" w:space="0" w:color="auto"/>
            <w:left w:val="none" w:sz="0" w:space="0" w:color="auto"/>
            <w:bottom w:val="none" w:sz="0" w:space="0" w:color="auto"/>
            <w:right w:val="none" w:sz="0" w:space="0" w:color="auto"/>
          </w:divBdr>
        </w:div>
        <w:div w:id="437988967">
          <w:marLeft w:val="0"/>
          <w:marRight w:val="0"/>
          <w:marTop w:val="0"/>
          <w:marBottom w:val="0"/>
          <w:divBdr>
            <w:top w:val="none" w:sz="0" w:space="0" w:color="auto"/>
            <w:left w:val="none" w:sz="0" w:space="0" w:color="auto"/>
            <w:bottom w:val="none" w:sz="0" w:space="0" w:color="auto"/>
            <w:right w:val="none" w:sz="0" w:space="0" w:color="auto"/>
          </w:divBdr>
        </w:div>
        <w:div w:id="828520047">
          <w:marLeft w:val="0"/>
          <w:marRight w:val="0"/>
          <w:marTop w:val="0"/>
          <w:marBottom w:val="0"/>
          <w:divBdr>
            <w:top w:val="none" w:sz="0" w:space="0" w:color="auto"/>
            <w:left w:val="none" w:sz="0" w:space="0" w:color="auto"/>
            <w:bottom w:val="none" w:sz="0" w:space="0" w:color="auto"/>
            <w:right w:val="none" w:sz="0" w:space="0" w:color="auto"/>
          </w:divBdr>
        </w:div>
        <w:div w:id="1225331952">
          <w:marLeft w:val="0"/>
          <w:marRight w:val="0"/>
          <w:marTop w:val="0"/>
          <w:marBottom w:val="0"/>
          <w:divBdr>
            <w:top w:val="none" w:sz="0" w:space="0" w:color="auto"/>
            <w:left w:val="none" w:sz="0" w:space="0" w:color="auto"/>
            <w:bottom w:val="none" w:sz="0" w:space="0" w:color="auto"/>
            <w:right w:val="none" w:sz="0" w:space="0" w:color="auto"/>
          </w:divBdr>
        </w:div>
        <w:div w:id="911624161">
          <w:marLeft w:val="0"/>
          <w:marRight w:val="0"/>
          <w:marTop w:val="0"/>
          <w:marBottom w:val="0"/>
          <w:divBdr>
            <w:top w:val="none" w:sz="0" w:space="0" w:color="auto"/>
            <w:left w:val="none" w:sz="0" w:space="0" w:color="auto"/>
            <w:bottom w:val="none" w:sz="0" w:space="0" w:color="auto"/>
            <w:right w:val="none" w:sz="0" w:space="0" w:color="auto"/>
          </w:divBdr>
        </w:div>
        <w:div w:id="406850097">
          <w:marLeft w:val="0"/>
          <w:marRight w:val="0"/>
          <w:marTop w:val="0"/>
          <w:marBottom w:val="0"/>
          <w:divBdr>
            <w:top w:val="none" w:sz="0" w:space="0" w:color="auto"/>
            <w:left w:val="none" w:sz="0" w:space="0" w:color="auto"/>
            <w:bottom w:val="none" w:sz="0" w:space="0" w:color="auto"/>
            <w:right w:val="none" w:sz="0" w:space="0" w:color="auto"/>
          </w:divBdr>
        </w:div>
        <w:div w:id="2104370939">
          <w:marLeft w:val="0"/>
          <w:marRight w:val="0"/>
          <w:marTop w:val="0"/>
          <w:marBottom w:val="0"/>
          <w:divBdr>
            <w:top w:val="none" w:sz="0" w:space="0" w:color="auto"/>
            <w:left w:val="none" w:sz="0" w:space="0" w:color="auto"/>
            <w:bottom w:val="none" w:sz="0" w:space="0" w:color="auto"/>
            <w:right w:val="none" w:sz="0" w:space="0" w:color="auto"/>
          </w:divBdr>
        </w:div>
        <w:div w:id="1883666023">
          <w:marLeft w:val="0"/>
          <w:marRight w:val="0"/>
          <w:marTop w:val="0"/>
          <w:marBottom w:val="0"/>
          <w:divBdr>
            <w:top w:val="none" w:sz="0" w:space="0" w:color="auto"/>
            <w:left w:val="none" w:sz="0" w:space="0" w:color="auto"/>
            <w:bottom w:val="none" w:sz="0" w:space="0" w:color="auto"/>
            <w:right w:val="none" w:sz="0" w:space="0" w:color="auto"/>
          </w:divBdr>
        </w:div>
        <w:div w:id="1812167466">
          <w:marLeft w:val="0"/>
          <w:marRight w:val="0"/>
          <w:marTop w:val="0"/>
          <w:marBottom w:val="0"/>
          <w:divBdr>
            <w:top w:val="none" w:sz="0" w:space="0" w:color="auto"/>
            <w:left w:val="none" w:sz="0" w:space="0" w:color="auto"/>
            <w:bottom w:val="none" w:sz="0" w:space="0" w:color="auto"/>
            <w:right w:val="none" w:sz="0" w:space="0" w:color="auto"/>
          </w:divBdr>
        </w:div>
        <w:div w:id="634064890">
          <w:marLeft w:val="0"/>
          <w:marRight w:val="0"/>
          <w:marTop w:val="0"/>
          <w:marBottom w:val="0"/>
          <w:divBdr>
            <w:top w:val="none" w:sz="0" w:space="0" w:color="auto"/>
            <w:left w:val="none" w:sz="0" w:space="0" w:color="auto"/>
            <w:bottom w:val="none" w:sz="0" w:space="0" w:color="auto"/>
            <w:right w:val="none" w:sz="0" w:space="0" w:color="auto"/>
          </w:divBdr>
        </w:div>
        <w:div w:id="1794857850">
          <w:marLeft w:val="0"/>
          <w:marRight w:val="0"/>
          <w:marTop w:val="0"/>
          <w:marBottom w:val="0"/>
          <w:divBdr>
            <w:top w:val="none" w:sz="0" w:space="0" w:color="auto"/>
            <w:left w:val="none" w:sz="0" w:space="0" w:color="auto"/>
            <w:bottom w:val="none" w:sz="0" w:space="0" w:color="auto"/>
            <w:right w:val="none" w:sz="0" w:space="0" w:color="auto"/>
          </w:divBdr>
        </w:div>
        <w:div w:id="182675816">
          <w:marLeft w:val="0"/>
          <w:marRight w:val="0"/>
          <w:marTop w:val="0"/>
          <w:marBottom w:val="0"/>
          <w:divBdr>
            <w:top w:val="none" w:sz="0" w:space="0" w:color="auto"/>
            <w:left w:val="none" w:sz="0" w:space="0" w:color="auto"/>
            <w:bottom w:val="none" w:sz="0" w:space="0" w:color="auto"/>
            <w:right w:val="none" w:sz="0" w:space="0" w:color="auto"/>
          </w:divBdr>
        </w:div>
        <w:div w:id="1904292300">
          <w:marLeft w:val="0"/>
          <w:marRight w:val="0"/>
          <w:marTop w:val="0"/>
          <w:marBottom w:val="0"/>
          <w:divBdr>
            <w:top w:val="none" w:sz="0" w:space="0" w:color="auto"/>
            <w:left w:val="none" w:sz="0" w:space="0" w:color="auto"/>
            <w:bottom w:val="none" w:sz="0" w:space="0" w:color="auto"/>
            <w:right w:val="none" w:sz="0" w:space="0" w:color="auto"/>
          </w:divBdr>
        </w:div>
        <w:div w:id="84033905">
          <w:marLeft w:val="0"/>
          <w:marRight w:val="0"/>
          <w:marTop w:val="0"/>
          <w:marBottom w:val="0"/>
          <w:divBdr>
            <w:top w:val="none" w:sz="0" w:space="0" w:color="auto"/>
            <w:left w:val="none" w:sz="0" w:space="0" w:color="auto"/>
            <w:bottom w:val="none" w:sz="0" w:space="0" w:color="auto"/>
            <w:right w:val="none" w:sz="0" w:space="0" w:color="auto"/>
          </w:divBdr>
        </w:div>
        <w:div w:id="420495491">
          <w:marLeft w:val="0"/>
          <w:marRight w:val="0"/>
          <w:marTop w:val="0"/>
          <w:marBottom w:val="0"/>
          <w:divBdr>
            <w:top w:val="none" w:sz="0" w:space="0" w:color="auto"/>
            <w:left w:val="none" w:sz="0" w:space="0" w:color="auto"/>
            <w:bottom w:val="none" w:sz="0" w:space="0" w:color="auto"/>
            <w:right w:val="none" w:sz="0" w:space="0" w:color="auto"/>
          </w:divBdr>
        </w:div>
        <w:div w:id="53821710">
          <w:marLeft w:val="0"/>
          <w:marRight w:val="0"/>
          <w:marTop w:val="0"/>
          <w:marBottom w:val="0"/>
          <w:divBdr>
            <w:top w:val="none" w:sz="0" w:space="0" w:color="auto"/>
            <w:left w:val="none" w:sz="0" w:space="0" w:color="auto"/>
            <w:bottom w:val="none" w:sz="0" w:space="0" w:color="auto"/>
            <w:right w:val="none" w:sz="0" w:space="0" w:color="auto"/>
          </w:divBdr>
        </w:div>
        <w:div w:id="1281572295">
          <w:marLeft w:val="0"/>
          <w:marRight w:val="0"/>
          <w:marTop w:val="0"/>
          <w:marBottom w:val="0"/>
          <w:divBdr>
            <w:top w:val="none" w:sz="0" w:space="0" w:color="auto"/>
            <w:left w:val="none" w:sz="0" w:space="0" w:color="auto"/>
            <w:bottom w:val="none" w:sz="0" w:space="0" w:color="auto"/>
            <w:right w:val="none" w:sz="0" w:space="0" w:color="auto"/>
          </w:divBdr>
        </w:div>
        <w:div w:id="419376123">
          <w:marLeft w:val="0"/>
          <w:marRight w:val="0"/>
          <w:marTop w:val="0"/>
          <w:marBottom w:val="0"/>
          <w:divBdr>
            <w:top w:val="none" w:sz="0" w:space="0" w:color="auto"/>
            <w:left w:val="none" w:sz="0" w:space="0" w:color="auto"/>
            <w:bottom w:val="none" w:sz="0" w:space="0" w:color="auto"/>
            <w:right w:val="none" w:sz="0" w:space="0" w:color="auto"/>
          </w:divBdr>
        </w:div>
        <w:div w:id="1298878071">
          <w:marLeft w:val="0"/>
          <w:marRight w:val="0"/>
          <w:marTop w:val="0"/>
          <w:marBottom w:val="0"/>
          <w:divBdr>
            <w:top w:val="none" w:sz="0" w:space="0" w:color="auto"/>
            <w:left w:val="none" w:sz="0" w:space="0" w:color="auto"/>
            <w:bottom w:val="none" w:sz="0" w:space="0" w:color="auto"/>
            <w:right w:val="none" w:sz="0" w:space="0" w:color="auto"/>
          </w:divBdr>
        </w:div>
        <w:div w:id="1298219892">
          <w:marLeft w:val="0"/>
          <w:marRight w:val="0"/>
          <w:marTop w:val="0"/>
          <w:marBottom w:val="0"/>
          <w:divBdr>
            <w:top w:val="none" w:sz="0" w:space="0" w:color="auto"/>
            <w:left w:val="none" w:sz="0" w:space="0" w:color="auto"/>
            <w:bottom w:val="none" w:sz="0" w:space="0" w:color="auto"/>
            <w:right w:val="none" w:sz="0" w:space="0" w:color="auto"/>
          </w:divBdr>
        </w:div>
        <w:div w:id="1339964479">
          <w:marLeft w:val="0"/>
          <w:marRight w:val="0"/>
          <w:marTop w:val="0"/>
          <w:marBottom w:val="0"/>
          <w:divBdr>
            <w:top w:val="none" w:sz="0" w:space="0" w:color="auto"/>
            <w:left w:val="none" w:sz="0" w:space="0" w:color="auto"/>
            <w:bottom w:val="none" w:sz="0" w:space="0" w:color="auto"/>
            <w:right w:val="none" w:sz="0" w:space="0" w:color="auto"/>
          </w:divBdr>
        </w:div>
        <w:div w:id="1665431835">
          <w:marLeft w:val="0"/>
          <w:marRight w:val="0"/>
          <w:marTop w:val="0"/>
          <w:marBottom w:val="0"/>
          <w:divBdr>
            <w:top w:val="none" w:sz="0" w:space="0" w:color="auto"/>
            <w:left w:val="none" w:sz="0" w:space="0" w:color="auto"/>
            <w:bottom w:val="none" w:sz="0" w:space="0" w:color="auto"/>
            <w:right w:val="none" w:sz="0" w:space="0" w:color="auto"/>
          </w:divBdr>
        </w:div>
        <w:div w:id="924723439">
          <w:marLeft w:val="0"/>
          <w:marRight w:val="0"/>
          <w:marTop w:val="0"/>
          <w:marBottom w:val="0"/>
          <w:divBdr>
            <w:top w:val="none" w:sz="0" w:space="0" w:color="auto"/>
            <w:left w:val="none" w:sz="0" w:space="0" w:color="auto"/>
            <w:bottom w:val="none" w:sz="0" w:space="0" w:color="auto"/>
            <w:right w:val="none" w:sz="0" w:space="0" w:color="auto"/>
          </w:divBdr>
          <w:divsChild>
            <w:div w:id="813259193">
              <w:marLeft w:val="0"/>
              <w:marRight w:val="0"/>
              <w:marTop w:val="0"/>
              <w:marBottom w:val="0"/>
              <w:divBdr>
                <w:top w:val="none" w:sz="0" w:space="0" w:color="auto"/>
                <w:left w:val="none" w:sz="0" w:space="0" w:color="auto"/>
                <w:bottom w:val="none" w:sz="0" w:space="0" w:color="auto"/>
                <w:right w:val="none" w:sz="0" w:space="0" w:color="auto"/>
              </w:divBdr>
              <w:divsChild>
                <w:div w:id="1205018971">
                  <w:marLeft w:val="0"/>
                  <w:marRight w:val="0"/>
                  <w:marTop w:val="0"/>
                  <w:marBottom w:val="0"/>
                  <w:divBdr>
                    <w:top w:val="none" w:sz="0" w:space="0" w:color="auto"/>
                    <w:left w:val="none" w:sz="0" w:space="0" w:color="auto"/>
                    <w:bottom w:val="none" w:sz="0" w:space="0" w:color="auto"/>
                    <w:right w:val="none" w:sz="0" w:space="0" w:color="auto"/>
                  </w:divBdr>
                  <w:divsChild>
                    <w:div w:id="1216350958">
                      <w:marLeft w:val="0"/>
                      <w:marRight w:val="0"/>
                      <w:marTop w:val="0"/>
                      <w:marBottom w:val="0"/>
                      <w:divBdr>
                        <w:top w:val="none" w:sz="0" w:space="0" w:color="auto"/>
                        <w:left w:val="none" w:sz="0" w:space="0" w:color="auto"/>
                        <w:bottom w:val="none" w:sz="0" w:space="0" w:color="auto"/>
                        <w:right w:val="none" w:sz="0" w:space="0" w:color="auto"/>
                      </w:divBdr>
                      <w:divsChild>
                        <w:div w:id="373963105">
                          <w:marLeft w:val="0"/>
                          <w:marRight w:val="0"/>
                          <w:marTop w:val="0"/>
                          <w:marBottom w:val="0"/>
                          <w:divBdr>
                            <w:top w:val="none" w:sz="0" w:space="0" w:color="auto"/>
                            <w:left w:val="none" w:sz="0" w:space="0" w:color="auto"/>
                            <w:bottom w:val="none" w:sz="0" w:space="0" w:color="auto"/>
                            <w:right w:val="none" w:sz="0" w:space="0" w:color="auto"/>
                          </w:divBdr>
                          <w:divsChild>
                            <w:div w:id="725103273">
                              <w:marLeft w:val="0"/>
                              <w:marRight w:val="0"/>
                              <w:marTop w:val="0"/>
                              <w:marBottom w:val="0"/>
                              <w:divBdr>
                                <w:top w:val="none" w:sz="0" w:space="0" w:color="auto"/>
                                <w:left w:val="none" w:sz="0" w:space="0" w:color="auto"/>
                                <w:bottom w:val="none" w:sz="0" w:space="0" w:color="auto"/>
                                <w:right w:val="none" w:sz="0" w:space="0" w:color="auto"/>
                              </w:divBdr>
                              <w:divsChild>
                                <w:div w:id="1249002722">
                                  <w:marLeft w:val="0"/>
                                  <w:marRight w:val="0"/>
                                  <w:marTop w:val="0"/>
                                  <w:marBottom w:val="0"/>
                                  <w:divBdr>
                                    <w:top w:val="none" w:sz="0" w:space="0" w:color="auto"/>
                                    <w:left w:val="none" w:sz="0" w:space="0" w:color="auto"/>
                                    <w:bottom w:val="none" w:sz="0" w:space="0" w:color="auto"/>
                                    <w:right w:val="none" w:sz="0" w:space="0" w:color="auto"/>
                                  </w:divBdr>
                                  <w:divsChild>
                                    <w:div w:id="7286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844410">
      <w:bodyDiv w:val="1"/>
      <w:marLeft w:val="0"/>
      <w:marRight w:val="0"/>
      <w:marTop w:val="0"/>
      <w:marBottom w:val="0"/>
      <w:divBdr>
        <w:top w:val="none" w:sz="0" w:space="0" w:color="auto"/>
        <w:left w:val="none" w:sz="0" w:space="0" w:color="auto"/>
        <w:bottom w:val="none" w:sz="0" w:space="0" w:color="auto"/>
        <w:right w:val="none" w:sz="0" w:space="0" w:color="auto"/>
      </w:divBdr>
    </w:div>
    <w:div w:id="1808935241">
      <w:bodyDiv w:val="1"/>
      <w:marLeft w:val="0"/>
      <w:marRight w:val="0"/>
      <w:marTop w:val="0"/>
      <w:marBottom w:val="0"/>
      <w:divBdr>
        <w:top w:val="none" w:sz="0" w:space="0" w:color="auto"/>
        <w:left w:val="none" w:sz="0" w:space="0" w:color="auto"/>
        <w:bottom w:val="none" w:sz="0" w:space="0" w:color="auto"/>
        <w:right w:val="none" w:sz="0" w:space="0" w:color="auto"/>
      </w:divBdr>
    </w:div>
    <w:div w:id="1809011184">
      <w:bodyDiv w:val="1"/>
      <w:marLeft w:val="0"/>
      <w:marRight w:val="0"/>
      <w:marTop w:val="0"/>
      <w:marBottom w:val="0"/>
      <w:divBdr>
        <w:top w:val="none" w:sz="0" w:space="0" w:color="auto"/>
        <w:left w:val="none" w:sz="0" w:space="0" w:color="auto"/>
        <w:bottom w:val="none" w:sz="0" w:space="0" w:color="auto"/>
        <w:right w:val="none" w:sz="0" w:space="0" w:color="auto"/>
      </w:divBdr>
      <w:divsChild>
        <w:div w:id="447161902">
          <w:marLeft w:val="0"/>
          <w:marRight w:val="0"/>
          <w:marTop w:val="0"/>
          <w:marBottom w:val="150"/>
          <w:divBdr>
            <w:top w:val="none" w:sz="0" w:space="0" w:color="auto"/>
            <w:left w:val="none" w:sz="0" w:space="0" w:color="auto"/>
            <w:bottom w:val="none" w:sz="0" w:space="0" w:color="auto"/>
            <w:right w:val="none" w:sz="0" w:space="0" w:color="auto"/>
          </w:divBdr>
        </w:div>
        <w:div w:id="428434435">
          <w:marLeft w:val="0"/>
          <w:marRight w:val="0"/>
          <w:marTop w:val="0"/>
          <w:marBottom w:val="150"/>
          <w:divBdr>
            <w:top w:val="none" w:sz="0" w:space="0" w:color="auto"/>
            <w:left w:val="none" w:sz="0" w:space="0" w:color="auto"/>
            <w:bottom w:val="none" w:sz="0" w:space="0" w:color="auto"/>
            <w:right w:val="none" w:sz="0" w:space="0" w:color="auto"/>
          </w:divBdr>
        </w:div>
      </w:divsChild>
    </w:div>
    <w:div w:id="2008903895">
      <w:bodyDiv w:val="1"/>
      <w:marLeft w:val="0"/>
      <w:marRight w:val="0"/>
      <w:marTop w:val="0"/>
      <w:marBottom w:val="0"/>
      <w:divBdr>
        <w:top w:val="none" w:sz="0" w:space="0" w:color="auto"/>
        <w:left w:val="none" w:sz="0" w:space="0" w:color="auto"/>
        <w:bottom w:val="none" w:sz="0" w:space="0" w:color="auto"/>
        <w:right w:val="none" w:sz="0" w:space="0" w:color="auto"/>
      </w:divBdr>
    </w:div>
    <w:div w:id="2127460430">
      <w:bodyDiv w:val="1"/>
      <w:marLeft w:val="0"/>
      <w:marRight w:val="0"/>
      <w:marTop w:val="0"/>
      <w:marBottom w:val="0"/>
      <w:divBdr>
        <w:top w:val="none" w:sz="0" w:space="0" w:color="auto"/>
        <w:left w:val="none" w:sz="0" w:space="0" w:color="auto"/>
        <w:bottom w:val="none" w:sz="0" w:space="0" w:color="auto"/>
        <w:right w:val="none" w:sz="0" w:space="0" w:color="auto"/>
      </w:divBdr>
      <w:divsChild>
        <w:div w:id="1447386038">
          <w:marLeft w:val="0"/>
          <w:marRight w:val="0"/>
          <w:marTop w:val="0"/>
          <w:marBottom w:val="0"/>
          <w:divBdr>
            <w:top w:val="none" w:sz="0" w:space="0" w:color="auto"/>
            <w:left w:val="none" w:sz="0" w:space="0" w:color="auto"/>
            <w:bottom w:val="none" w:sz="0" w:space="0" w:color="auto"/>
            <w:right w:val="none" w:sz="0" w:space="0" w:color="auto"/>
          </w:divBdr>
        </w:div>
        <w:div w:id="142163555">
          <w:marLeft w:val="0"/>
          <w:marRight w:val="0"/>
          <w:marTop w:val="0"/>
          <w:marBottom w:val="0"/>
          <w:divBdr>
            <w:top w:val="none" w:sz="0" w:space="0" w:color="auto"/>
            <w:left w:val="none" w:sz="0" w:space="0" w:color="auto"/>
            <w:bottom w:val="none" w:sz="0" w:space="0" w:color="auto"/>
            <w:right w:val="none" w:sz="0" w:space="0" w:color="auto"/>
          </w:divBdr>
        </w:div>
      </w:divsChild>
    </w:div>
    <w:div w:id="2131197122">
      <w:bodyDiv w:val="1"/>
      <w:marLeft w:val="0"/>
      <w:marRight w:val="0"/>
      <w:marTop w:val="0"/>
      <w:marBottom w:val="0"/>
      <w:divBdr>
        <w:top w:val="none" w:sz="0" w:space="0" w:color="auto"/>
        <w:left w:val="none" w:sz="0" w:space="0" w:color="auto"/>
        <w:bottom w:val="none" w:sz="0" w:space="0" w:color="auto"/>
        <w:right w:val="none" w:sz="0" w:space="0" w:color="auto"/>
      </w:divBdr>
      <w:divsChild>
        <w:div w:id="2133094132">
          <w:marLeft w:val="0"/>
          <w:marRight w:val="0"/>
          <w:marTop w:val="0"/>
          <w:marBottom w:val="0"/>
          <w:divBdr>
            <w:top w:val="none" w:sz="0" w:space="0" w:color="auto"/>
            <w:left w:val="none" w:sz="0" w:space="0" w:color="auto"/>
            <w:bottom w:val="none" w:sz="0" w:space="0" w:color="auto"/>
            <w:right w:val="none" w:sz="0" w:space="0" w:color="auto"/>
          </w:divBdr>
        </w:div>
        <w:div w:id="842937330">
          <w:marLeft w:val="0"/>
          <w:marRight w:val="0"/>
          <w:marTop w:val="0"/>
          <w:marBottom w:val="0"/>
          <w:divBdr>
            <w:top w:val="none" w:sz="0" w:space="0" w:color="auto"/>
            <w:left w:val="none" w:sz="0" w:space="0" w:color="auto"/>
            <w:bottom w:val="none" w:sz="0" w:space="0" w:color="auto"/>
            <w:right w:val="none" w:sz="0" w:space="0" w:color="auto"/>
          </w:divBdr>
        </w:div>
        <w:div w:id="1346858829">
          <w:marLeft w:val="0"/>
          <w:marRight w:val="0"/>
          <w:marTop w:val="0"/>
          <w:marBottom w:val="0"/>
          <w:divBdr>
            <w:top w:val="none" w:sz="0" w:space="0" w:color="auto"/>
            <w:left w:val="none" w:sz="0" w:space="0" w:color="auto"/>
            <w:bottom w:val="none" w:sz="0" w:space="0" w:color="auto"/>
            <w:right w:val="none" w:sz="0" w:space="0" w:color="auto"/>
          </w:divBdr>
        </w:div>
        <w:div w:id="190262088">
          <w:marLeft w:val="0"/>
          <w:marRight w:val="0"/>
          <w:marTop w:val="0"/>
          <w:marBottom w:val="0"/>
          <w:divBdr>
            <w:top w:val="none" w:sz="0" w:space="0" w:color="auto"/>
            <w:left w:val="none" w:sz="0" w:space="0" w:color="auto"/>
            <w:bottom w:val="none" w:sz="0" w:space="0" w:color="auto"/>
            <w:right w:val="none" w:sz="0" w:space="0" w:color="auto"/>
          </w:divBdr>
        </w:div>
        <w:div w:id="1959294856">
          <w:marLeft w:val="0"/>
          <w:marRight w:val="0"/>
          <w:marTop w:val="0"/>
          <w:marBottom w:val="0"/>
          <w:divBdr>
            <w:top w:val="none" w:sz="0" w:space="0" w:color="auto"/>
            <w:left w:val="none" w:sz="0" w:space="0" w:color="auto"/>
            <w:bottom w:val="none" w:sz="0" w:space="0" w:color="auto"/>
            <w:right w:val="none" w:sz="0" w:space="0" w:color="auto"/>
          </w:divBdr>
        </w:div>
        <w:div w:id="1459226077">
          <w:marLeft w:val="0"/>
          <w:marRight w:val="0"/>
          <w:marTop w:val="0"/>
          <w:marBottom w:val="0"/>
          <w:divBdr>
            <w:top w:val="none" w:sz="0" w:space="0" w:color="auto"/>
            <w:left w:val="none" w:sz="0" w:space="0" w:color="auto"/>
            <w:bottom w:val="none" w:sz="0" w:space="0" w:color="auto"/>
            <w:right w:val="none" w:sz="0" w:space="0" w:color="auto"/>
          </w:divBdr>
        </w:div>
        <w:div w:id="94788202">
          <w:marLeft w:val="0"/>
          <w:marRight w:val="0"/>
          <w:marTop w:val="0"/>
          <w:marBottom w:val="0"/>
          <w:divBdr>
            <w:top w:val="none" w:sz="0" w:space="0" w:color="auto"/>
            <w:left w:val="none" w:sz="0" w:space="0" w:color="auto"/>
            <w:bottom w:val="none" w:sz="0" w:space="0" w:color="auto"/>
            <w:right w:val="none" w:sz="0" w:space="0" w:color="auto"/>
          </w:divBdr>
        </w:div>
        <w:div w:id="829904635">
          <w:marLeft w:val="0"/>
          <w:marRight w:val="0"/>
          <w:marTop w:val="0"/>
          <w:marBottom w:val="0"/>
          <w:divBdr>
            <w:top w:val="none" w:sz="0" w:space="0" w:color="auto"/>
            <w:left w:val="none" w:sz="0" w:space="0" w:color="auto"/>
            <w:bottom w:val="none" w:sz="0" w:space="0" w:color="auto"/>
            <w:right w:val="none" w:sz="0" w:space="0" w:color="auto"/>
          </w:divBdr>
        </w:div>
        <w:div w:id="185225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pinclusive.org.uk/ip-inclusive-management/" TargetMode="External"/><Relationship Id="rId2" Type="http://schemas.openxmlformats.org/officeDocument/2006/relationships/hyperlink" Target="https://ipinclusive.org.uk/careers-in-ideas/" TargetMode="External"/><Relationship Id="rId1" Type="http://schemas.openxmlformats.org/officeDocument/2006/relationships/hyperlink" Target="https://ipinclusive.org.uk/newsandfeatures/to-diversity-and-beyond-survey-resul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708BB-731B-41D3-A12C-B7419D3A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9163</Words>
  <Characters>52234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Brewster</dc:creator>
  <cp:lastModifiedBy>Andrea Brewster</cp:lastModifiedBy>
  <cp:revision>4</cp:revision>
  <cp:lastPrinted>2021-03-15T10:57:00Z</cp:lastPrinted>
  <dcterms:created xsi:type="dcterms:W3CDTF">2021-03-17T08:07:00Z</dcterms:created>
  <dcterms:modified xsi:type="dcterms:W3CDTF">2021-03-17T08:09:00Z</dcterms:modified>
</cp:coreProperties>
</file>