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350E4" w14:textId="1689D6C1" w:rsidR="00B66E71" w:rsidRPr="008840D9" w:rsidRDefault="006C7013" w:rsidP="006C7013">
      <w:pPr>
        <w:jc w:val="center"/>
        <w:rPr>
          <w:sz w:val="56"/>
          <w:szCs w:val="56"/>
        </w:rPr>
      </w:pPr>
      <w:r>
        <w:rPr>
          <w:noProof/>
        </w:rPr>
        <w:drawing>
          <wp:inline distT="0" distB="0" distL="0" distR="0" wp14:anchorId="7288367B" wp14:editId="6E9EFC79">
            <wp:extent cx="4763135" cy="4763135"/>
            <wp:effectExtent l="0" t="0" r="0" b="0"/>
            <wp:docPr id="1647840721" name="Picture 1" descr="A logo with text and confetti&#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40721" name="Picture 1" descr="A logo with text and confetti&#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3135" cy="4763135"/>
                    </a:xfrm>
                    <a:prstGeom prst="rect">
                      <a:avLst/>
                    </a:prstGeom>
                    <a:noFill/>
                    <a:ln>
                      <a:noFill/>
                    </a:ln>
                  </pic:spPr>
                </pic:pic>
              </a:graphicData>
            </a:graphic>
          </wp:inline>
        </w:drawing>
      </w:r>
      <w:r w:rsidR="00D438E9" w:rsidRPr="008840D9">
        <w:rPr>
          <w:sz w:val="56"/>
          <w:szCs w:val="56"/>
        </w:rPr>
        <w:t xml:space="preserve">Report </w:t>
      </w:r>
      <w:r w:rsidR="00D438E9">
        <w:rPr>
          <w:sz w:val="56"/>
          <w:szCs w:val="56"/>
        </w:rPr>
        <w:t xml:space="preserve">of </w:t>
      </w:r>
      <w:r w:rsidR="003B57D4" w:rsidRPr="008840D9">
        <w:rPr>
          <w:sz w:val="56"/>
          <w:szCs w:val="56"/>
        </w:rPr>
        <w:t>IP Inclusive</w:t>
      </w:r>
      <w:r w:rsidR="001A7A18">
        <w:rPr>
          <w:sz w:val="56"/>
          <w:szCs w:val="56"/>
        </w:rPr>
        <w:br/>
      </w:r>
      <w:r w:rsidR="003B57D4" w:rsidRPr="008840D9">
        <w:rPr>
          <w:sz w:val="56"/>
          <w:szCs w:val="56"/>
        </w:rPr>
        <w:t>2025</w:t>
      </w:r>
      <w:r w:rsidR="001A7A18">
        <w:rPr>
          <w:sz w:val="56"/>
          <w:szCs w:val="56"/>
        </w:rPr>
        <w:t xml:space="preserve"> </w:t>
      </w:r>
      <w:r w:rsidR="003B57D4" w:rsidRPr="008840D9">
        <w:rPr>
          <w:sz w:val="56"/>
          <w:szCs w:val="56"/>
        </w:rPr>
        <w:t>Impact Survey</w:t>
      </w:r>
    </w:p>
    <w:p w14:paraId="22BF0ADB" w14:textId="40B2717C" w:rsidR="004D0DE4" w:rsidRDefault="004D0DE4" w:rsidP="004D0DE4"/>
    <w:p w14:paraId="5359AC20" w14:textId="77777777" w:rsidR="006C7013" w:rsidRDefault="006C7013">
      <w:pPr>
        <w:rPr>
          <w:rFonts w:asciiTheme="majorHAnsi" w:eastAsiaTheme="majorEastAsia" w:hAnsiTheme="majorHAnsi" w:cstheme="majorBidi"/>
          <w:color w:val="0F4761" w:themeColor="accent1" w:themeShade="BF"/>
          <w:sz w:val="40"/>
          <w:szCs w:val="40"/>
        </w:rPr>
      </w:pPr>
      <w:r>
        <w:br w:type="page"/>
      </w:r>
    </w:p>
    <w:p w14:paraId="760CA3FA" w14:textId="77777777" w:rsidR="00475448" w:rsidRDefault="00475448" w:rsidP="00785521">
      <w:pPr>
        <w:pStyle w:val="Heading1"/>
        <w:tabs>
          <w:tab w:val="left" w:pos="3438"/>
        </w:tabs>
        <w:spacing w:before="0" w:after="160"/>
      </w:pPr>
      <w:bookmarkStart w:id="0" w:name="_Toc115871648"/>
      <w:bookmarkStart w:id="1" w:name="_Toc202351299"/>
      <w:r>
        <w:lastRenderedPageBreak/>
        <w:t>Executive summary</w:t>
      </w:r>
      <w:bookmarkEnd w:id="0"/>
      <w:bookmarkEnd w:id="1"/>
      <w:r>
        <w:tab/>
      </w:r>
    </w:p>
    <w:p w14:paraId="1C2D43E5" w14:textId="77777777" w:rsidR="00475448" w:rsidRPr="009F50AB" w:rsidRDefault="00475448" w:rsidP="00785521">
      <w:pPr>
        <w:rPr>
          <w:color w:val="0E2841" w:themeColor="text2"/>
          <w:sz w:val="28"/>
          <w:szCs w:val="28"/>
        </w:rPr>
      </w:pPr>
      <w:r w:rsidRPr="009F50AB">
        <w:rPr>
          <w:color w:val="0E2841" w:themeColor="text2"/>
          <w:sz w:val="28"/>
          <w:szCs w:val="28"/>
        </w:rPr>
        <w:t>The survey</w:t>
      </w:r>
    </w:p>
    <w:p w14:paraId="0F92772B" w14:textId="5E8F44DA" w:rsidR="00475448" w:rsidRDefault="00475448" w:rsidP="00785521">
      <w:pPr>
        <w:rPr>
          <w:sz w:val="22"/>
          <w:szCs w:val="22"/>
        </w:rPr>
      </w:pPr>
      <w:r w:rsidRPr="0096779D">
        <w:rPr>
          <w:sz w:val="22"/>
          <w:szCs w:val="22"/>
        </w:rPr>
        <w:t xml:space="preserve">In </w:t>
      </w:r>
      <w:r w:rsidR="009A687D">
        <w:rPr>
          <w:sz w:val="22"/>
          <w:szCs w:val="22"/>
        </w:rPr>
        <w:t>February 2025</w:t>
      </w:r>
      <w:r w:rsidRPr="0096779D">
        <w:rPr>
          <w:sz w:val="22"/>
          <w:szCs w:val="22"/>
        </w:rPr>
        <w:t xml:space="preserve">, IP Inclusive </w:t>
      </w:r>
      <w:r w:rsidR="007A713A">
        <w:rPr>
          <w:sz w:val="22"/>
          <w:szCs w:val="22"/>
        </w:rPr>
        <w:t xml:space="preserve">conducted </w:t>
      </w:r>
      <w:r w:rsidR="003B5805">
        <w:rPr>
          <w:sz w:val="22"/>
          <w:szCs w:val="22"/>
        </w:rPr>
        <w:t>a</w:t>
      </w:r>
      <w:r w:rsidR="007A713A">
        <w:rPr>
          <w:sz w:val="22"/>
          <w:szCs w:val="22"/>
        </w:rPr>
        <w:t xml:space="preserve"> </w:t>
      </w:r>
      <w:r w:rsidRPr="0096779D">
        <w:rPr>
          <w:sz w:val="22"/>
          <w:szCs w:val="22"/>
        </w:rPr>
        <w:t>survey</w:t>
      </w:r>
      <w:r w:rsidR="007A713A">
        <w:rPr>
          <w:sz w:val="22"/>
          <w:szCs w:val="22"/>
        </w:rPr>
        <w:t xml:space="preserve"> </w:t>
      </w:r>
      <w:r w:rsidR="00001A60" w:rsidRPr="00D727B5">
        <w:rPr>
          <w:sz w:val="22"/>
          <w:szCs w:val="22"/>
        </w:rPr>
        <w:t xml:space="preserve">to assess its impact and value and help us plan for the future. </w:t>
      </w:r>
      <w:r w:rsidR="00660148">
        <w:rPr>
          <w:sz w:val="22"/>
          <w:szCs w:val="22"/>
        </w:rPr>
        <w:t>Two surveys were produced: o</w:t>
      </w:r>
      <w:r w:rsidR="00001A60" w:rsidRPr="00D727B5">
        <w:rPr>
          <w:sz w:val="22"/>
          <w:szCs w:val="22"/>
        </w:rPr>
        <w:t>ne survey directed at Charter Signatory organisations, the other at individual IP Professionals.</w:t>
      </w:r>
      <w:r w:rsidRPr="0096779D">
        <w:rPr>
          <w:sz w:val="22"/>
          <w:szCs w:val="22"/>
        </w:rPr>
        <w:t xml:space="preserve"> </w:t>
      </w:r>
      <w:r w:rsidR="00ED6884">
        <w:rPr>
          <w:sz w:val="22"/>
          <w:szCs w:val="22"/>
        </w:rPr>
        <w:t>Participation was</w:t>
      </w:r>
      <w:r w:rsidR="00621F2E">
        <w:rPr>
          <w:sz w:val="22"/>
          <w:szCs w:val="22"/>
        </w:rPr>
        <w:t xml:space="preserve"> voluntary.</w:t>
      </w:r>
      <w:r w:rsidR="00945E26">
        <w:rPr>
          <w:sz w:val="22"/>
          <w:szCs w:val="22"/>
        </w:rPr>
        <w:t xml:space="preserve"> The survey for </w:t>
      </w:r>
      <w:r w:rsidR="00945E26" w:rsidRPr="00D727B5">
        <w:rPr>
          <w:sz w:val="22"/>
          <w:szCs w:val="22"/>
        </w:rPr>
        <w:t>individual IP Professionals</w:t>
      </w:r>
      <w:r w:rsidR="00945E26" w:rsidRPr="0096779D">
        <w:rPr>
          <w:sz w:val="22"/>
          <w:szCs w:val="22"/>
        </w:rPr>
        <w:t xml:space="preserve"> </w:t>
      </w:r>
      <w:r w:rsidR="00945E26">
        <w:rPr>
          <w:sz w:val="22"/>
          <w:szCs w:val="22"/>
        </w:rPr>
        <w:t xml:space="preserve">was </w:t>
      </w:r>
      <w:r w:rsidR="00945E26" w:rsidRPr="0096779D">
        <w:rPr>
          <w:sz w:val="22"/>
          <w:szCs w:val="22"/>
        </w:rPr>
        <w:t>anonymous</w:t>
      </w:r>
      <w:r w:rsidR="00945E26">
        <w:rPr>
          <w:sz w:val="22"/>
          <w:szCs w:val="22"/>
        </w:rPr>
        <w:t>.</w:t>
      </w:r>
    </w:p>
    <w:p w14:paraId="32945202" w14:textId="77777777" w:rsidR="006F1FD2" w:rsidRDefault="00A935CA" w:rsidP="00785521">
      <w:r>
        <w:rPr>
          <w:sz w:val="22"/>
          <w:szCs w:val="22"/>
        </w:rPr>
        <w:t xml:space="preserve">The survey </w:t>
      </w:r>
      <w:r w:rsidRPr="00A935CA">
        <w:rPr>
          <w:sz w:val="22"/>
          <w:szCs w:val="22"/>
        </w:rPr>
        <w:t>aimed to capture data on</w:t>
      </w:r>
      <w:r w:rsidR="006F1FD2">
        <w:t>:</w:t>
      </w:r>
    </w:p>
    <w:p w14:paraId="79B3E42D" w14:textId="06F7C7C6" w:rsidR="006F1FD2" w:rsidRPr="006F1FD2" w:rsidRDefault="006F1FD2" w:rsidP="00785521">
      <w:pPr>
        <w:pStyle w:val="ListParagraph"/>
        <w:numPr>
          <w:ilvl w:val="0"/>
          <w:numId w:val="2"/>
        </w:numPr>
        <w:rPr>
          <w:sz w:val="22"/>
          <w:szCs w:val="22"/>
        </w:rPr>
      </w:pPr>
      <w:r w:rsidRPr="006F1FD2">
        <w:rPr>
          <w:sz w:val="22"/>
          <w:szCs w:val="22"/>
        </w:rPr>
        <w:t xml:space="preserve">IP </w:t>
      </w:r>
      <w:proofErr w:type="spellStart"/>
      <w:r w:rsidRPr="006F1FD2">
        <w:rPr>
          <w:sz w:val="22"/>
          <w:szCs w:val="22"/>
        </w:rPr>
        <w:t>Inclusive’s</w:t>
      </w:r>
      <w:proofErr w:type="spellEnd"/>
      <w:r w:rsidRPr="006F1FD2">
        <w:rPr>
          <w:sz w:val="22"/>
          <w:szCs w:val="22"/>
        </w:rPr>
        <w:t xml:space="preserve"> Impact</w:t>
      </w:r>
    </w:p>
    <w:p w14:paraId="05458298" w14:textId="232268AE" w:rsidR="006F1FD2" w:rsidRPr="00D727B5" w:rsidRDefault="006F1FD2" w:rsidP="00785521">
      <w:pPr>
        <w:pStyle w:val="ListParagraph"/>
        <w:numPr>
          <w:ilvl w:val="0"/>
          <w:numId w:val="2"/>
        </w:numPr>
        <w:rPr>
          <w:sz w:val="22"/>
          <w:szCs w:val="22"/>
        </w:rPr>
      </w:pPr>
      <w:r w:rsidRPr="00D727B5">
        <w:rPr>
          <w:sz w:val="22"/>
          <w:szCs w:val="22"/>
        </w:rPr>
        <w:t xml:space="preserve">Planning for the Future </w:t>
      </w:r>
    </w:p>
    <w:p w14:paraId="5F3434DF" w14:textId="5066B0D9" w:rsidR="006F1FD2" w:rsidRDefault="006F1FD2" w:rsidP="00785521">
      <w:pPr>
        <w:pStyle w:val="ListParagraph"/>
        <w:numPr>
          <w:ilvl w:val="0"/>
          <w:numId w:val="2"/>
        </w:numPr>
        <w:rPr>
          <w:sz w:val="22"/>
          <w:szCs w:val="22"/>
        </w:rPr>
      </w:pPr>
      <w:r w:rsidRPr="00D727B5">
        <w:rPr>
          <w:sz w:val="22"/>
          <w:szCs w:val="22"/>
        </w:rPr>
        <w:t xml:space="preserve">IP </w:t>
      </w:r>
      <w:proofErr w:type="spellStart"/>
      <w:r w:rsidRPr="00D727B5">
        <w:rPr>
          <w:sz w:val="22"/>
          <w:szCs w:val="22"/>
        </w:rPr>
        <w:t>Inclusive’s</w:t>
      </w:r>
      <w:proofErr w:type="spellEnd"/>
      <w:r w:rsidRPr="00D727B5">
        <w:rPr>
          <w:sz w:val="22"/>
          <w:szCs w:val="22"/>
        </w:rPr>
        <w:t xml:space="preserve"> Structure and Funding </w:t>
      </w:r>
    </w:p>
    <w:p w14:paraId="4C371F2D" w14:textId="21EFFEBD" w:rsidR="006F1FD2" w:rsidRDefault="006F1FD2" w:rsidP="00785521">
      <w:pPr>
        <w:pStyle w:val="ListParagraph"/>
        <w:numPr>
          <w:ilvl w:val="0"/>
          <w:numId w:val="2"/>
        </w:numPr>
        <w:rPr>
          <w:sz w:val="22"/>
          <w:szCs w:val="22"/>
        </w:rPr>
      </w:pPr>
      <w:r w:rsidRPr="006F1FD2">
        <w:rPr>
          <w:sz w:val="22"/>
          <w:szCs w:val="22"/>
        </w:rPr>
        <w:t>Experiences to Share</w:t>
      </w:r>
    </w:p>
    <w:p w14:paraId="1960827D" w14:textId="04D2C4E6" w:rsidR="0063730D" w:rsidRPr="0063730D" w:rsidRDefault="0063730D" w:rsidP="00785521">
      <w:pPr>
        <w:pStyle w:val="ListParagraph"/>
        <w:numPr>
          <w:ilvl w:val="0"/>
          <w:numId w:val="2"/>
        </w:numPr>
        <w:rPr>
          <w:sz w:val="22"/>
          <w:szCs w:val="22"/>
        </w:rPr>
      </w:pPr>
      <w:r w:rsidRPr="0063730D">
        <w:rPr>
          <w:sz w:val="22"/>
          <w:szCs w:val="22"/>
        </w:rPr>
        <w:t>Up-to-date contact details for Charter Signatory organisations and</w:t>
      </w:r>
      <w:r>
        <w:rPr>
          <w:sz w:val="22"/>
          <w:szCs w:val="22"/>
        </w:rPr>
        <w:t xml:space="preserve"> </w:t>
      </w:r>
      <w:r w:rsidR="002115C0">
        <w:rPr>
          <w:sz w:val="22"/>
          <w:szCs w:val="22"/>
        </w:rPr>
        <w:t>the opportunity to re-</w:t>
      </w:r>
      <w:r w:rsidRPr="0063730D">
        <w:rPr>
          <w:sz w:val="22"/>
          <w:szCs w:val="22"/>
        </w:rPr>
        <w:t>confirm that they fulfil our six Charter commitments.</w:t>
      </w:r>
    </w:p>
    <w:p w14:paraId="47FE985B" w14:textId="77777777" w:rsidR="00475448" w:rsidRPr="0096779D" w:rsidRDefault="00475448" w:rsidP="00785521">
      <w:pPr>
        <w:rPr>
          <w:sz w:val="28"/>
          <w:szCs w:val="28"/>
        </w:rPr>
      </w:pPr>
      <w:r w:rsidRPr="0096779D">
        <w:rPr>
          <w:rFonts w:asciiTheme="majorHAnsi" w:hAnsiTheme="majorHAnsi"/>
          <w:color w:val="0E2841" w:themeColor="text2"/>
          <w:sz w:val="28"/>
          <w:szCs w:val="28"/>
        </w:rPr>
        <w:t>The respondents</w:t>
      </w:r>
    </w:p>
    <w:p w14:paraId="48BDDCEE" w14:textId="240EA0E9" w:rsidR="00475448" w:rsidRPr="00AA767F" w:rsidRDefault="00475448" w:rsidP="00785521">
      <w:pPr>
        <w:rPr>
          <w:sz w:val="22"/>
          <w:szCs w:val="22"/>
        </w:rPr>
      </w:pPr>
      <w:r w:rsidRPr="0096779D">
        <w:rPr>
          <w:sz w:val="22"/>
          <w:szCs w:val="22"/>
        </w:rPr>
        <w:t xml:space="preserve">There were </w:t>
      </w:r>
      <w:r w:rsidR="008F17D0" w:rsidRPr="007601FE">
        <w:rPr>
          <w:sz w:val="22"/>
          <w:szCs w:val="22"/>
        </w:rPr>
        <w:t>29</w:t>
      </w:r>
      <w:r w:rsidR="008F17D0">
        <w:rPr>
          <w:sz w:val="22"/>
          <w:szCs w:val="22"/>
        </w:rPr>
        <w:t xml:space="preserve"> unique Charter Signatory response</w:t>
      </w:r>
      <w:r w:rsidR="00E4000A">
        <w:rPr>
          <w:sz w:val="22"/>
          <w:szCs w:val="22"/>
        </w:rPr>
        <w:t>s</w:t>
      </w:r>
      <w:r w:rsidR="008F17D0">
        <w:rPr>
          <w:sz w:val="22"/>
          <w:szCs w:val="22"/>
        </w:rPr>
        <w:t xml:space="preserve"> and </w:t>
      </w:r>
      <w:r w:rsidR="00EC377E">
        <w:rPr>
          <w:sz w:val="22"/>
          <w:szCs w:val="22"/>
        </w:rPr>
        <w:t xml:space="preserve">172 </w:t>
      </w:r>
      <w:r w:rsidRPr="0096779D">
        <w:rPr>
          <w:sz w:val="22"/>
          <w:szCs w:val="22"/>
        </w:rPr>
        <w:t xml:space="preserve">responses </w:t>
      </w:r>
      <w:r w:rsidR="00EC377E">
        <w:rPr>
          <w:sz w:val="22"/>
          <w:szCs w:val="22"/>
        </w:rPr>
        <w:t xml:space="preserve">by </w:t>
      </w:r>
      <w:r w:rsidR="00AB20FE">
        <w:rPr>
          <w:sz w:val="22"/>
          <w:szCs w:val="22"/>
        </w:rPr>
        <w:t>I</w:t>
      </w:r>
      <w:r w:rsidR="00EC377E">
        <w:rPr>
          <w:sz w:val="22"/>
          <w:szCs w:val="22"/>
        </w:rPr>
        <w:t>ndividual IP Professionals</w:t>
      </w:r>
      <w:r w:rsidRPr="0096779D">
        <w:rPr>
          <w:sz w:val="22"/>
          <w:szCs w:val="22"/>
        </w:rPr>
        <w:t>.</w:t>
      </w:r>
      <w:r w:rsidR="00752110">
        <w:rPr>
          <w:sz w:val="22"/>
          <w:szCs w:val="22"/>
        </w:rPr>
        <w:t xml:space="preserve"> </w:t>
      </w:r>
      <w:r w:rsidRPr="0096779D">
        <w:rPr>
          <w:sz w:val="22"/>
          <w:szCs w:val="22"/>
        </w:rPr>
        <w:t xml:space="preserve">Respondents came from a range of </w:t>
      </w:r>
      <w:r w:rsidR="00CB5975">
        <w:rPr>
          <w:sz w:val="22"/>
          <w:szCs w:val="22"/>
        </w:rPr>
        <w:t>organisations across the UK</w:t>
      </w:r>
      <w:r w:rsidR="00AB20FE">
        <w:rPr>
          <w:sz w:val="22"/>
          <w:szCs w:val="22"/>
        </w:rPr>
        <w:t xml:space="preserve">. </w:t>
      </w:r>
      <w:r w:rsidR="00AB20FE" w:rsidRPr="00AA767F">
        <w:rPr>
          <w:sz w:val="22"/>
          <w:szCs w:val="22"/>
        </w:rPr>
        <w:t xml:space="preserve">Around 70 % of both Charter Signatory </w:t>
      </w:r>
      <w:r w:rsidR="005D2D38" w:rsidRPr="00AA767F">
        <w:rPr>
          <w:sz w:val="22"/>
          <w:szCs w:val="22"/>
        </w:rPr>
        <w:t xml:space="preserve">respondents </w:t>
      </w:r>
      <w:r w:rsidR="00AB20FE" w:rsidRPr="00AA767F">
        <w:rPr>
          <w:sz w:val="22"/>
          <w:szCs w:val="22"/>
        </w:rPr>
        <w:t>and Individual respondents</w:t>
      </w:r>
      <w:r w:rsidRPr="00AA767F">
        <w:rPr>
          <w:sz w:val="22"/>
          <w:szCs w:val="22"/>
        </w:rPr>
        <w:t xml:space="preserve"> </w:t>
      </w:r>
      <w:r w:rsidR="00A13B98" w:rsidRPr="00AA767F">
        <w:rPr>
          <w:sz w:val="22"/>
          <w:szCs w:val="22"/>
        </w:rPr>
        <w:t>were private sector IP legal advisors (mainly patent / trade mark attorneys)</w:t>
      </w:r>
      <w:r w:rsidR="00EB0564" w:rsidRPr="00AA767F">
        <w:rPr>
          <w:sz w:val="22"/>
          <w:szCs w:val="22"/>
        </w:rPr>
        <w:t>. More than half of both Charter Signatory</w:t>
      </w:r>
      <w:r w:rsidR="005D2D38" w:rsidRPr="00AA767F">
        <w:rPr>
          <w:sz w:val="22"/>
          <w:szCs w:val="22"/>
        </w:rPr>
        <w:t xml:space="preserve"> respondents</w:t>
      </w:r>
      <w:r w:rsidR="00EB0564" w:rsidRPr="00AA767F">
        <w:rPr>
          <w:sz w:val="22"/>
          <w:szCs w:val="22"/>
        </w:rPr>
        <w:t xml:space="preserve"> and Individual respondents came from medium, large o</w:t>
      </w:r>
      <w:r w:rsidR="00EC0392" w:rsidRPr="00AA767F">
        <w:rPr>
          <w:sz w:val="22"/>
          <w:szCs w:val="22"/>
        </w:rPr>
        <w:t>r very large private sector organisations. Both surveys included responses from a range of other</w:t>
      </w:r>
      <w:r w:rsidR="000A5515" w:rsidRPr="00AA767F">
        <w:rPr>
          <w:sz w:val="22"/>
          <w:szCs w:val="22"/>
        </w:rPr>
        <w:t xml:space="preserve"> types and sizes of organisation.</w:t>
      </w:r>
    </w:p>
    <w:p w14:paraId="54263143" w14:textId="542A6813" w:rsidR="000A5515" w:rsidRPr="0096779D" w:rsidRDefault="000A5515" w:rsidP="00785521">
      <w:pPr>
        <w:rPr>
          <w:sz w:val="28"/>
          <w:szCs w:val="28"/>
        </w:rPr>
      </w:pPr>
      <w:r>
        <w:rPr>
          <w:rFonts w:asciiTheme="majorHAnsi" w:hAnsiTheme="majorHAnsi"/>
          <w:color w:val="0E2841" w:themeColor="text2"/>
          <w:sz w:val="28"/>
          <w:szCs w:val="28"/>
        </w:rPr>
        <w:t xml:space="preserve">IP </w:t>
      </w:r>
      <w:proofErr w:type="spellStart"/>
      <w:r>
        <w:rPr>
          <w:rFonts w:asciiTheme="majorHAnsi" w:hAnsiTheme="majorHAnsi"/>
          <w:color w:val="0E2841" w:themeColor="text2"/>
          <w:sz w:val="28"/>
          <w:szCs w:val="28"/>
        </w:rPr>
        <w:t>Inclusive’s</w:t>
      </w:r>
      <w:proofErr w:type="spellEnd"/>
      <w:r>
        <w:rPr>
          <w:rFonts w:asciiTheme="majorHAnsi" w:hAnsiTheme="majorHAnsi"/>
          <w:color w:val="0E2841" w:themeColor="text2"/>
          <w:sz w:val="28"/>
          <w:szCs w:val="28"/>
        </w:rPr>
        <w:t xml:space="preserve"> </w:t>
      </w:r>
      <w:r w:rsidR="00A4620A">
        <w:rPr>
          <w:rFonts w:asciiTheme="majorHAnsi" w:hAnsiTheme="majorHAnsi"/>
          <w:color w:val="0E2841" w:themeColor="text2"/>
          <w:sz w:val="28"/>
          <w:szCs w:val="28"/>
        </w:rPr>
        <w:t>i</w:t>
      </w:r>
      <w:r>
        <w:rPr>
          <w:rFonts w:asciiTheme="majorHAnsi" w:hAnsiTheme="majorHAnsi"/>
          <w:color w:val="0E2841" w:themeColor="text2"/>
          <w:sz w:val="28"/>
          <w:szCs w:val="28"/>
        </w:rPr>
        <w:t>mpact</w:t>
      </w:r>
    </w:p>
    <w:p w14:paraId="36B1267C" w14:textId="77777777" w:rsidR="00250438" w:rsidRDefault="005857EC" w:rsidP="00785521">
      <w:pPr>
        <w:rPr>
          <w:sz w:val="22"/>
          <w:szCs w:val="22"/>
        </w:rPr>
      </w:pPr>
      <w:r>
        <w:rPr>
          <w:sz w:val="22"/>
          <w:szCs w:val="22"/>
        </w:rPr>
        <w:t>More than half</w:t>
      </w:r>
      <w:r w:rsidR="00460E5F">
        <w:rPr>
          <w:sz w:val="22"/>
          <w:szCs w:val="22"/>
        </w:rPr>
        <w:t xml:space="preserve"> of b</w:t>
      </w:r>
      <w:r w:rsidR="00507EF4">
        <w:rPr>
          <w:sz w:val="22"/>
          <w:szCs w:val="22"/>
        </w:rPr>
        <w:t xml:space="preserve">oth Charter Signatory </w:t>
      </w:r>
      <w:r w:rsidR="005D2D38">
        <w:rPr>
          <w:sz w:val="22"/>
          <w:szCs w:val="22"/>
        </w:rPr>
        <w:t xml:space="preserve">respondents </w:t>
      </w:r>
      <w:r w:rsidR="00507EF4">
        <w:rPr>
          <w:sz w:val="22"/>
          <w:szCs w:val="22"/>
        </w:rPr>
        <w:t xml:space="preserve">and Individual respondents </w:t>
      </w:r>
      <w:r w:rsidR="00194D8A">
        <w:rPr>
          <w:sz w:val="22"/>
          <w:szCs w:val="22"/>
        </w:rPr>
        <w:t xml:space="preserve">agreed </w:t>
      </w:r>
      <w:r w:rsidR="00422A2B" w:rsidRPr="00D46B5B">
        <w:rPr>
          <w:sz w:val="22"/>
          <w:szCs w:val="22"/>
        </w:rPr>
        <w:t>or strongly agreed</w:t>
      </w:r>
      <w:r w:rsidR="00422A2B">
        <w:rPr>
          <w:sz w:val="22"/>
          <w:szCs w:val="22"/>
        </w:rPr>
        <w:t xml:space="preserve"> </w:t>
      </w:r>
      <w:r w:rsidR="00194D8A">
        <w:rPr>
          <w:sz w:val="22"/>
          <w:szCs w:val="22"/>
        </w:rPr>
        <w:t xml:space="preserve">that IP Inclusive </w:t>
      </w:r>
      <w:r>
        <w:rPr>
          <w:sz w:val="22"/>
          <w:szCs w:val="22"/>
        </w:rPr>
        <w:t xml:space="preserve">has had a positive impact on each of equity, diversity, inclusivity and wellbeing </w:t>
      </w:r>
      <w:r w:rsidR="0064144C">
        <w:rPr>
          <w:sz w:val="22"/>
          <w:szCs w:val="22"/>
        </w:rPr>
        <w:t>within their organisation</w:t>
      </w:r>
      <w:r w:rsidR="00571F50">
        <w:rPr>
          <w:sz w:val="22"/>
          <w:szCs w:val="22"/>
        </w:rPr>
        <w:t xml:space="preserve">. </w:t>
      </w:r>
    </w:p>
    <w:p w14:paraId="2DA3D1AA" w14:textId="6FC7F96C" w:rsidR="00AC7A74" w:rsidRDefault="001D0094" w:rsidP="00785521">
      <w:pPr>
        <w:rPr>
          <w:sz w:val="22"/>
          <w:szCs w:val="22"/>
        </w:rPr>
      </w:pPr>
      <w:r>
        <w:rPr>
          <w:sz w:val="22"/>
          <w:szCs w:val="22"/>
        </w:rPr>
        <w:t xml:space="preserve">IP </w:t>
      </w:r>
      <w:proofErr w:type="spellStart"/>
      <w:r>
        <w:rPr>
          <w:sz w:val="22"/>
          <w:szCs w:val="22"/>
        </w:rPr>
        <w:t>Inclusive’s</w:t>
      </w:r>
      <w:proofErr w:type="spellEnd"/>
      <w:r>
        <w:rPr>
          <w:sz w:val="22"/>
          <w:szCs w:val="22"/>
        </w:rPr>
        <w:t xml:space="preserve"> </w:t>
      </w:r>
      <w:r w:rsidR="00A4620A">
        <w:rPr>
          <w:sz w:val="22"/>
          <w:szCs w:val="22"/>
        </w:rPr>
        <w:t>influence on</w:t>
      </w:r>
      <w:r w:rsidR="00F27482">
        <w:rPr>
          <w:sz w:val="22"/>
          <w:szCs w:val="22"/>
        </w:rPr>
        <w:t xml:space="preserve"> the UK’s wider IP sector</w:t>
      </w:r>
      <w:r w:rsidR="00A4620A">
        <w:rPr>
          <w:sz w:val="22"/>
          <w:szCs w:val="22"/>
        </w:rPr>
        <w:t xml:space="preserve"> was particularly valued</w:t>
      </w:r>
      <w:r w:rsidR="00B30D83">
        <w:rPr>
          <w:sz w:val="22"/>
          <w:szCs w:val="22"/>
        </w:rPr>
        <w:t>:</w:t>
      </w:r>
      <w:r>
        <w:rPr>
          <w:sz w:val="22"/>
          <w:szCs w:val="22"/>
        </w:rPr>
        <w:t xml:space="preserve"> t</w:t>
      </w:r>
      <w:r w:rsidR="00DF15BF">
        <w:rPr>
          <w:sz w:val="22"/>
          <w:szCs w:val="22"/>
        </w:rPr>
        <w:t xml:space="preserve">hree quarters of </w:t>
      </w:r>
      <w:r w:rsidR="005204F3">
        <w:rPr>
          <w:sz w:val="22"/>
          <w:szCs w:val="22"/>
        </w:rPr>
        <w:t xml:space="preserve">respondents </w:t>
      </w:r>
      <w:r w:rsidR="00F3280A">
        <w:rPr>
          <w:sz w:val="22"/>
          <w:szCs w:val="22"/>
        </w:rPr>
        <w:t>agreed</w:t>
      </w:r>
      <w:r w:rsidR="00DF15BF" w:rsidRPr="00DF15BF">
        <w:rPr>
          <w:sz w:val="22"/>
          <w:szCs w:val="22"/>
        </w:rPr>
        <w:t xml:space="preserve"> </w:t>
      </w:r>
      <w:r w:rsidR="00DF15BF" w:rsidRPr="00D46B5B">
        <w:rPr>
          <w:sz w:val="22"/>
          <w:szCs w:val="22"/>
        </w:rPr>
        <w:t>or strongly agreed</w:t>
      </w:r>
      <w:r w:rsidR="00F3280A">
        <w:rPr>
          <w:sz w:val="22"/>
          <w:szCs w:val="22"/>
        </w:rPr>
        <w:t xml:space="preserve"> that IP </w:t>
      </w:r>
      <w:r w:rsidR="00507EF4">
        <w:rPr>
          <w:sz w:val="22"/>
          <w:szCs w:val="22"/>
        </w:rPr>
        <w:t>Inclusive</w:t>
      </w:r>
      <w:r w:rsidR="00F3280A">
        <w:rPr>
          <w:sz w:val="22"/>
          <w:szCs w:val="22"/>
        </w:rPr>
        <w:t xml:space="preserve"> </w:t>
      </w:r>
      <w:r w:rsidR="005857EC">
        <w:rPr>
          <w:sz w:val="22"/>
          <w:szCs w:val="22"/>
        </w:rPr>
        <w:t>has had a positive impact on each of equity, diversity, inclusivity and wellbeing</w:t>
      </w:r>
      <w:r w:rsidR="007517EA">
        <w:rPr>
          <w:sz w:val="22"/>
          <w:szCs w:val="22"/>
        </w:rPr>
        <w:t xml:space="preserve"> in this broader context.</w:t>
      </w:r>
    </w:p>
    <w:p w14:paraId="29447F3C" w14:textId="412456D5" w:rsidR="000A5515" w:rsidRDefault="00074C49" w:rsidP="00785521">
      <w:pPr>
        <w:rPr>
          <w:sz w:val="22"/>
          <w:szCs w:val="22"/>
        </w:rPr>
      </w:pPr>
      <w:r>
        <w:rPr>
          <w:sz w:val="22"/>
          <w:szCs w:val="22"/>
        </w:rPr>
        <w:t>The impact on individuals was significant: a</w:t>
      </w:r>
      <w:r w:rsidR="00560984">
        <w:rPr>
          <w:sz w:val="22"/>
          <w:szCs w:val="22"/>
        </w:rPr>
        <w:t xml:space="preserve">round 80 % of Individual respondents have been personally impacted by and/or value IP </w:t>
      </w:r>
      <w:proofErr w:type="spellStart"/>
      <w:r w:rsidR="0035785A">
        <w:rPr>
          <w:sz w:val="22"/>
          <w:szCs w:val="22"/>
        </w:rPr>
        <w:t>In</w:t>
      </w:r>
      <w:r w:rsidR="00560984">
        <w:rPr>
          <w:sz w:val="22"/>
          <w:szCs w:val="22"/>
        </w:rPr>
        <w:t>clusive’s</w:t>
      </w:r>
      <w:proofErr w:type="spellEnd"/>
      <w:r w:rsidR="00560984">
        <w:rPr>
          <w:sz w:val="22"/>
          <w:szCs w:val="22"/>
        </w:rPr>
        <w:t xml:space="preserve"> work on each of equity, diversity, inclusivity and wellbeing.</w:t>
      </w:r>
    </w:p>
    <w:p w14:paraId="2E43B146" w14:textId="2754A89D" w:rsidR="00D6081C" w:rsidRDefault="00FF184F" w:rsidP="00785521">
      <w:pPr>
        <w:rPr>
          <w:sz w:val="22"/>
          <w:szCs w:val="22"/>
        </w:rPr>
      </w:pPr>
      <w:r>
        <w:rPr>
          <w:sz w:val="22"/>
          <w:szCs w:val="22"/>
        </w:rPr>
        <w:t xml:space="preserve">Whilst figures for each of equity, diversity, inclusivity and wellbeing </w:t>
      </w:r>
      <w:r w:rsidR="003F350A">
        <w:rPr>
          <w:sz w:val="22"/>
          <w:szCs w:val="22"/>
        </w:rPr>
        <w:t xml:space="preserve">were broadly similar, </w:t>
      </w:r>
      <w:r w:rsidR="006C723B">
        <w:rPr>
          <w:sz w:val="22"/>
          <w:szCs w:val="22"/>
        </w:rPr>
        <w:t xml:space="preserve">respondents </w:t>
      </w:r>
      <w:r w:rsidR="00515F8C">
        <w:rPr>
          <w:sz w:val="22"/>
          <w:szCs w:val="22"/>
        </w:rPr>
        <w:t>indicated</w:t>
      </w:r>
      <w:r w:rsidR="006C723B">
        <w:rPr>
          <w:sz w:val="22"/>
          <w:szCs w:val="22"/>
        </w:rPr>
        <w:t xml:space="preserve"> that inclusivity was </w:t>
      </w:r>
      <w:r w:rsidR="00D6081C">
        <w:rPr>
          <w:sz w:val="22"/>
          <w:szCs w:val="22"/>
        </w:rPr>
        <w:t xml:space="preserve">IP </w:t>
      </w:r>
      <w:proofErr w:type="spellStart"/>
      <w:r w:rsidR="00D6081C">
        <w:rPr>
          <w:sz w:val="22"/>
          <w:szCs w:val="22"/>
        </w:rPr>
        <w:t>Inclusive’s</w:t>
      </w:r>
      <w:proofErr w:type="spellEnd"/>
      <w:r w:rsidR="00941D9C">
        <w:rPr>
          <w:sz w:val="22"/>
          <w:szCs w:val="22"/>
        </w:rPr>
        <w:t xml:space="preserve"> </w:t>
      </w:r>
      <w:r w:rsidR="006C723B">
        <w:rPr>
          <w:sz w:val="22"/>
          <w:szCs w:val="22"/>
        </w:rPr>
        <w:t xml:space="preserve">strongest </w:t>
      </w:r>
      <w:r w:rsidR="00941D9C">
        <w:rPr>
          <w:sz w:val="22"/>
          <w:szCs w:val="22"/>
        </w:rPr>
        <w:t>impact</w:t>
      </w:r>
      <w:r w:rsidR="006C723B" w:rsidRPr="006C723B">
        <w:rPr>
          <w:sz w:val="22"/>
          <w:szCs w:val="22"/>
        </w:rPr>
        <w:t xml:space="preserve"> </w:t>
      </w:r>
      <w:r w:rsidR="006C723B">
        <w:rPr>
          <w:sz w:val="22"/>
          <w:szCs w:val="22"/>
        </w:rPr>
        <w:t>overall</w:t>
      </w:r>
      <w:r w:rsidR="003F350A">
        <w:rPr>
          <w:sz w:val="22"/>
          <w:szCs w:val="22"/>
        </w:rPr>
        <w:t>.</w:t>
      </w:r>
    </w:p>
    <w:p w14:paraId="36F87C3B" w14:textId="01B07A4E" w:rsidR="005059FF" w:rsidRDefault="005059FF" w:rsidP="00785521">
      <w:pPr>
        <w:rPr>
          <w:sz w:val="22"/>
          <w:szCs w:val="22"/>
        </w:rPr>
      </w:pPr>
      <w:r>
        <w:rPr>
          <w:sz w:val="22"/>
          <w:szCs w:val="22"/>
        </w:rPr>
        <w:t>Charter Signatories most valued IP Inclusive for (1) Education; (2) Sharing best practices; (3) Sense of Community; (4) Making EDI relevant; (5) Advice.</w:t>
      </w:r>
    </w:p>
    <w:p w14:paraId="4296FA85" w14:textId="1FD44F54" w:rsidR="005059FF" w:rsidRDefault="005059FF" w:rsidP="00785521">
      <w:pPr>
        <w:rPr>
          <w:sz w:val="22"/>
          <w:szCs w:val="22"/>
        </w:rPr>
      </w:pPr>
      <w:r>
        <w:rPr>
          <w:sz w:val="22"/>
          <w:szCs w:val="22"/>
        </w:rPr>
        <w:lastRenderedPageBreak/>
        <w:t>Individuals</w:t>
      </w:r>
      <w:r w:rsidRPr="005059FF">
        <w:rPr>
          <w:sz w:val="22"/>
          <w:szCs w:val="22"/>
        </w:rPr>
        <w:t xml:space="preserve"> </w:t>
      </w:r>
      <w:r>
        <w:rPr>
          <w:sz w:val="22"/>
          <w:szCs w:val="22"/>
        </w:rPr>
        <w:t>most valued IP Inclusive for (1) Education; (2) Sense of Community; (3)</w:t>
      </w:r>
      <w:r w:rsidRPr="005059FF">
        <w:rPr>
          <w:sz w:val="22"/>
          <w:szCs w:val="22"/>
        </w:rPr>
        <w:t xml:space="preserve"> </w:t>
      </w:r>
      <w:r>
        <w:rPr>
          <w:sz w:val="22"/>
          <w:szCs w:val="22"/>
        </w:rPr>
        <w:t>Advice; (4) Sharing best practices; (5)</w:t>
      </w:r>
      <w:r w:rsidR="00A214EC">
        <w:rPr>
          <w:sz w:val="22"/>
          <w:szCs w:val="22"/>
        </w:rPr>
        <w:t xml:space="preserve"> Support</w:t>
      </w:r>
      <w:r>
        <w:rPr>
          <w:sz w:val="22"/>
          <w:szCs w:val="22"/>
        </w:rPr>
        <w:t>.</w:t>
      </w:r>
    </w:p>
    <w:p w14:paraId="0CBE2FAD" w14:textId="04D6B99D" w:rsidR="00546B72" w:rsidRDefault="00BF38EA" w:rsidP="00785521">
      <w:pPr>
        <w:rPr>
          <w:sz w:val="22"/>
          <w:szCs w:val="22"/>
        </w:rPr>
      </w:pPr>
      <w:r>
        <w:rPr>
          <w:sz w:val="22"/>
          <w:szCs w:val="22"/>
        </w:rPr>
        <w:t xml:space="preserve">IP </w:t>
      </w:r>
      <w:proofErr w:type="spellStart"/>
      <w:r>
        <w:rPr>
          <w:sz w:val="22"/>
          <w:szCs w:val="22"/>
        </w:rPr>
        <w:t>Inclusive’s</w:t>
      </w:r>
      <w:proofErr w:type="spellEnd"/>
      <w:r>
        <w:rPr>
          <w:sz w:val="22"/>
          <w:szCs w:val="22"/>
        </w:rPr>
        <w:t xml:space="preserve"> </w:t>
      </w:r>
      <w:r w:rsidR="007A7B02">
        <w:rPr>
          <w:sz w:val="22"/>
          <w:szCs w:val="22"/>
        </w:rPr>
        <w:t xml:space="preserve">most popular offerings for </w:t>
      </w:r>
      <w:r w:rsidR="00F633A1">
        <w:rPr>
          <w:sz w:val="22"/>
          <w:szCs w:val="22"/>
        </w:rPr>
        <w:t xml:space="preserve">both Charter Signatory respondents and Individual respondents </w:t>
      </w:r>
      <w:r w:rsidR="007A7B02">
        <w:rPr>
          <w:sz w:val="22"/>
          <w:szCs w:val="22"/>
        </w:rPr>
        <w:t xml:space="preserve">were (1) Events; (2) Communities and </w:t>
      </w:r>
      <w:r w:rsidR="00C35A7D">
        <w:rPr>
          <w:sz w:val="22"/>
          <w:szCs w:val="22"/>
        </w:rPr>
        <w:t>n</w:t>
      </w:r>
      <w:r w:rsidR="007A7B02">
        <w:rPr>
          <w:sz w:val="22"/>
          <w:szCs w:val="22"/>
        </w:rPr>
        <w:t>etworks</w:t>
      </w:r>
      <w:r w:rsidR="00C35A7D">
        <w:rPr>
          <w:sz w:val="22"/>
          <w:szCs w:val="22"/>
        </w:rPr>
        <w:t>; (3) Resources</w:t>
      </w:r>
      <w:r w:rsidR="003E5031">
        <w:rPr>
          <w:sz w:val="22"/>
          <w:szCs w:val="22"/>
        </w:rPr>
        <w:t>; (4) Mental Wellbeing; (5) Careers in Ideas</w:t>
      </w:r>
      <w:r w:rsidR="00C35A7D">
        <w:rPr>
          <w:sz w:val="22"/>
          <w:szCs w:val="22"/>
        </w:rPr>
        <w:t>.</w:t>
      </w:r>
      <w:r w:rsidR="003E5031">
        <w:rPr>
          <w:sz w:val="22"/>
          <w:szCs w:val="22"/>
        </w:rPr>
        <w:t xml:space="preserve"> </w:t>
      </w:r>
    </w:p>
    <w:p w14:paraId="066BC141" w14:textId="0C5E4991" w:rsidR="0057610C" w:rsidRDefault="0057610C" w:rsidP="00785521">
      <w:pPr>
        <w:rPr>
          <w:sz w:val="22"/>
          <w:szCs w:val="22"/>
        </w:rPr>
      </w:pPr>
      <w:r>
        <w:rPr>
          <w:sz w:val="22"/>
          <w:szCs w:val="22"/>
        </w:rPr>
        <w:t>There were numerous free text responses</w:t>
      </w:r>
      <w:r w:rsidR="00F1611B">
        <w:rPr>
          <w:sz w:val="22"/>
          <w:szCs w:val="22"/>
        </w:rPr>
        <w:t xml:space="preserve"> highlighting</w:t>
      </w:r>
      <w:r w:rsidR="00B90A79">
        <w:rPr>
          <w:sz w:val="22"/>
          <w:szCs w:val="22"/>
        </w:rPr>
        <w:t xml:space="preserve"> specific impacts, as well as EDI challenges</w:t>
      </w:r>
      <w:r w:rsidR="00D01CB5">
        <w:rPr>
          <w:sz w:val="22"/>
          <w:szCs w:val="22"/>
        </w:rPr>
        <w:t>,</w:t>
      </w:r>
      <w:r w:rsidR="00F1611B">
        <w:rPr>
          <w:sz w:val="22"/>
          <w:szCs w:val="22"/>
        </w:rPr>
        <w:t xml:space="preserve"> </w:t>
      </w:r>
      <w:r>
        <w:rPr>
          <w:sz w:val="22"/>
          <w:szCs w:val="22"/>
        </w:rPr>
        <w:t>the themes of which have been drawn out in this report.</w:t>
      </w:r>
    </w:p>
    <w:p w14:paraId="2567AD02" w14:textId="78F40365" w:rsidR="00DE4B0B" w:rsidRPr="0096779D" w:rsidRDefault="00DE4B0B" w:rsidP="00785521">
      <w:pPr>
        <w:rPr>
          <w:sz w:val="28"/>
          <w:szCs w:val="28"/>
        </w:rPr>
      </w:pPr>
      <w:r>
        <w:rPr>
          <w:rFonts w:asciiTheme="majorHAnsi" w:hAnsiTheme="majorHAnsi"/>
          <w:color w:val="0E2841" w:themeColor="text2"/>
          <w:sz w:val="28"/>
          <w:szCs w:val="28"/>
        </w:rPr>
        <w:t>Planning for the future</w:t>
      </w:r>
    </w:p>
    <w:p w14:paraId="68D9B8C6" w14:textId="1FBBF727" w:rsidR="000A5515" w:rsidRPr="0096779D" w:rsidRDefault="00C756D6" w:rsidP="00785521">
      <w:pPr>
        <w:rPr>
          <w:sz w:val="22"/>
          <w:szCs w:val="22"/>
        </w:rPr>
      </w:pPr>
      <w:r>
        <w:rPr>
          <w:sz w:val="22"/>
          <w:szCs w:val="22"/>
        </w:rPr>
        <w:t xml:space="preserve">More than </w:t>
      </w:r>
      <w:r w:rsidR="008E354A">
        <w:rPr>
          <w:sz w:val="22"/>
          <w:szCs w:val="22"/>
        </w:rPr>
        <w:t>70 %</w:t>
      </w:r>
      <w:r>
        <w:rPr>
          <w:sz w:val="22"/>
          <w:szCs w:val="22"/>
        </w:rPr>
        <w:t xml:space="preserve"> of both Charter Signatory</w:t>
      </w:r>
      <w:r w:rsidR="00C24C18" w:rsidRPr="00C24C18">
        <w:rPr>
          <w:sz w:val="22"/>
          <w:szCs w:val="22"/>
        </w:rPr>
        <w:t xml:space="preserve"> </w:t>
      </w:r>
      <w:r w:rsidR="00C24C18">
        <w:rPr>
          <w:sz w:val="22"/>
          <w:szCs w:val="22"/>
        </w:rPr>
        <w:t>respondents</w:t>
      </w:r>
      <w:r>
        <w:rPr>
          <w:sz w:val="22"/>
          <w:szCs w:val="22"/>
        </w:rPr>
        <w:t xml:space="preserve"> and Individual respondents would like IP Inclusive to continue </w:t>
      </w:r>
      <w:r w:rsidR="00C07621">
        <w:rPr>
          <w:sz w:val="22"/>
          <w:szCs w:val="22"/>
        </w:rPr>
        <w:t>or to increase the support it provides</w:t>
      </w:r>
      <w:r w:rsidR="00D15136">
        <w:rPr>
          <w:sz w:val="22"/>
          <w:szCs w:val="22"/>
        </w:rPr>
        <w:t xml:space="preserve"> for IP professionals</w:t>
      </w:r>
      <w:r w:rsidR="00530386">
        <w:rPr>
          <w:sz w:val="22"/>
          <w:szCs w:val="22"/>
        </w:rPr>
        <w:t>.</w:t>
      </w:r>
      <w:r w:rsidR="003E2695">
        <w:rPr>
          <w:sz w:val="22"/>
          <w:szCs w:val="22"/>
        </w:rPr>
        <w:t xml:space="preserve"> </w:t>
      </w:r>
      <w:r w:rsidR="00530386">
        <w:rPr>
          <w:sz w:val="22"/>
          <w:szCs w:val="22"/>
        </w:rPr>
        <w:t xml:space="preserve">Highlighted as most important were: </w:t>
      </w:r>
      <w:r w:rsidR="00D15136">
        <w:rPr>
          <w:sz w:val="22"/>
          <w:szCs w:val="22"/>
        </w:rPr>
        <w:t>Access to Communities and support networks</w:t>
      </w:r>
      <w:r w:rsidR="003E2695">
        <w:rPr>
          <w:sz w:val="22"/>
          <w:szCs w:val="22"/>
        </w:rPr>
        <w:t>; Written reso</w:t>
      </w:r>
      <w:r w:rsidR="00627085">
        <w:rPr>
          <w:sz w:val="22"/>
          <w:szCs w:val="22"/>
        </w:rPr>
        <w:t>urces; Opportunities to share best practice; Online training and events</w:t>
      </w:r>
      <w:r w:rsidR="00EA7F44">
        <w:rPr>
          <w:sz w:val="22"/>
          <w:szCs w:val="22"/>
        </w:rPr>
        <w:t>; Audio/video resources; and In-person training and events.</w:t>
      </w:r>
    </w:p>
    <w:p w14:paraId="760492CB" w14:textId="6F692E20" w:rsidR="00877868" w:rsidRDefault="00672DCD" w:rsidP="00785521">
      <w:pPr>
        <w:rPr>
          <w:sz w:val="22"/>
          <w:szCs w:val="22"/>
        </w:rPr>
      </w:pPr>
      <w:r>
        <w:rPr>
          <w:sz w:val="22"/>
          <w:szCs w:val="22"/>
        </w:rPr>
        <w:t xml:space="preserve">Ongoing EDI challenges included </w:t>
      </w:r>
      <w:r w:rsidR="00051966">
        <w:rPr>
          <w:sz w:val="22"/>
          <w:szCs w:val="22"/>
        </w:rPr>
        <w:t>improving</w:t>
      </w:r>
      <w:r w:rsidR="009A058F">
        <w:rPr>
          <w:sz w:val="22"/>
          <w:szCs w:val="22"/>
        </w:rPr>
        <w:t xml:space="preserve"> diversity of the applicant pool</w:t>
      </w:r>
      <w:r w:rsidR="00280BBC">
        <w:rPr>
          <w:sz w:val="22"/>
          <w:szCs w:val="22"/>
        </w:rPr>
        <w:t xml:space="preserve"> and </w:t>
      </w:r>
      <w:r w:rsidR="002127F6">
        <w:rPr>
          <w:sz w:val="22"/>
          <w:szCs w:val="22"/>
        </w:rPr>
        <w:t xml:space="preserve">retention </w:t>
      </w:r>
      <w:r w:rsidR="00280BBC">
        <w:rPr>
          <w:sz w:val="22"/>
          <w:szCs w:val="22"/>
        </w:rPr>
        <w:t>at</w:t>
      </w:r>
      <w:r w:rsidR="002127F6">
        <w:rPr>
          <w:sz w:val="22"/>
          <w:szCs w:val="22"/>
        </w:rPr>
        <w:t xml:space="preserve"> senior levels</w:t>
      </w:r>
      <w:r>
        <w:rPr>
          <w:sz w:val="22"/>
          <w:szCs w:val="22"/>
        </w:rPr>
        <w:t>;</w:t>
      </w:r>
      <w:r w:rsidR="00BF5962">
        <w:rPr>
          <w:sz w:val="22"/>
          <w:szCs w:val="22"/>
        </w:rPr>
        <w:t xml:space="preserve"> </w:t>
      </w:r>
      <w:r w:rsidR="002127F6">
        <w:rPr>
          <w:sz w:val="22"/>
          <w:szCs w:val="22"/>
        </w:rPr>
        <w:t>lack of understanding / engagement with EDI</w:t>
      </w:r>
      <w:r w:rsidR="00DB413E">
        <w:rPr>
          <w:sz w:val="22"/>
          <w:szCs w:val="22"/>
        </w:rPr>
        <w:t xml:space="preserve"> by staff / senior leaders</w:t>
      </w:r>
      <w:r w:rsidR="00765EAD">
        <w:rPr>
          <w:sz w:val="22"/>
          <w:szCs w:val="22"/>
        </w:rPr>
        <w:t>; and resources for EDI.</w:t>
      </w:r>
    </w:p>
    <w:p w14:paraId="11BA467A" w14:textId="66465A04" w:rsidR="0057290C" w:rsidRDefault="00946449" w:rsidP="00785521">
      <w:pPr>
        <w:rPr>
          <w:sz w:val="22"/>
          <w:szCs w:val="22"/>
        </w:rPr>
      </w:pPr>
      <w:r>
        <w:rPr>
          <w:sz w:val="22"/>
          <w:szCs w:val="22"/>
        </w:rPr>
        <w:t xml:space="preserve">Suggestions for IP Inclusive included being more </w:t>
      </w:r>
      <w:r w:rsidR="00C7088B">
        <w:rPr>
          <w:sz w:val="22"/>
          <w:szCs w:val="22"/>
        </w:rPr>
        <w:t xml:space="preserve">directive about financial contributions; </w:t>
      </w:r>
      <w:r w:rsidR="0035785A">
        <w:rPr>
          <w:sz w:val="22"/>
          <w:szCs w:val="22"/>
        </w:rPr>
        <w:t xml:space="preserve">more </w:t>
      </w:r>
      <w:r w:rsidR="00C7088B">
        <w:rPr>
          <w:sz w:val="22"/>
          <w:szCs w:val="22"/>
        </w:rPr>
        <w:t>accountability for Charter Signatories;</w:t>
      </w:r>
      <w:r w:rsidR="0068161F">
        <w:rPr>
          <w:sz w:val="22"/>
          <w:szCs w:val="22"/>
        </w:rPr>
        <w:t xml:space="preserve"> and various suggestions for areas of focus including neurodiversity</w:t>
      </w:r>
      <w:r w:rsidR="005E4D8C">
        <w:rPr>
          <w:sz w:val="22"/>
          <w:szCs w:val="22"/>
        </w:rPr>
        <w:t>, wellbeing, working parents</w:t>
      </w:r>
      <w:r w:rsidR="00A32488">
        <w:rPr>
          <w:sz w:val="22"/>
          <w:szCs w:val="22"/>
        </w:rPr>
        <w:t xml:space="preserve"> and working part-time.</w:t>
      </w:r>
    </w:p>
    <w:p w14:paraId="3B046C22" w14:textId="25DDA84E" w:rsidR="00162167" w:rsidRDefault="0087422B" w:rsidP="00785521">
      <w:pPr>
        <w:rPr>
          <w:sz w:val="22"/>
          <w:szCs w:val="22"/>
        </w:rPr>
      </w:pPr>
      <w:r>
        <w:rPr>
          <w:sz w:val="22"/>
          <w:szCs w:val="22"/>
        </w:rPr>
        <w:t xml:space="preserve">In terms of funding, </w:t>
      </w:r>
      <w:r w:rsidR="0057290C">
        <w:rPr>
          <w:sz w:val="22"/>
          <w:szCs w:val="22"/>
        </w:rPr>
        <w:t>Charter Signatories</w:t>
      </w:r>
      <w:r>
        <w:rPr>
          <w:sz w:val="22"/>
          <w:szCs w:val="22"/>
        </w:rPr>
        <w:t xml:space="preserve"> </w:t>
      </w:r>
      <w:r w:rsidR="000D7A4A">
        <w:rPr>
          <w:sz w:val="22"/>
          <w:szCs w:val="22"/>
        </w:rPr>
        <w:t>favoured</w:t>
      </w:r>
      <w:r>
        <w:rPr>
          <w:sz w:val="22"/>
          <w:szCs w:val="22"/>
        </w:rPr>
        <w:t xml:space="preserve"> an </w:t>
      </w:r>
      <w:r w:rsidR="00A4620A">
        <w:rPr>
          <w:sz w:val="22"/>
          <w:szCs w:val="22"/>
        </w:rPr>
        <w:t>a</w:t>
      </w:r>
      <w:r>
        <w:rPr>
          <w:sz w:val="22"/>
          <w:szCs w:val="22"/>
        </w:rPr>
        <w:t>nnual subscription for Charter Signatories</w:t>
      </w:r>
      <w:r w:rsidR="006046FF">
        <w:rPr>
          <w:sz w:val="22"/>
          <w:szCs w:val="22"/>
        </w:rPr>
        <w:t xml:space="preserve">, </w:t>
      </w:r>
      <w:r w:rsidR="0035785A">
        <w:rPr>
          <w:sz w:val="22"/>
          <w:szCs w:val="22"/>
        </w:rPr>
        <w:t>their next favourite option being</w:t>
      </w:r>
      <w:r w:rsidR="006046FF">
        <w:rPr>
          <w:sz w:val="22"/>
          <w:szCs w:val="22"/>
        </w:rPr>
        <w:t xml:space="preserve"> the current model of asking for donations. These were also the top two responses from Individuals</w:t>
      </w:r>
      <w:r w:rsidR="00EB7C31">
        <w:rPr>
          <w:sz w:val="22"/>
          <w:szCs w:val="22"/>
        </w:rPr>
        <w:t xml:space="preserve"> (albeit reversed).</w:t>
      </w:r>
      <w:r w:rsidR="00C22255">
        <w:rPr>
          <w:sz w:val="22"/>
          <w:szCs w:val="22"/>
        </w:rPr>
        <w:t xml:space="preserve"> </w:t>
      </w:r>
      <w:r w:rsidR="003A1E72">
        <w:rPr>
          <w:sz w:val="22"/>
          <w:szCs w:val="22"/>
        </w:rPr>
        <w:t xml:space="preserve">Most thought that an annual </w:t>
      </w:r>
      <w:r w:rsidR="004B2ED9" w:rsidRPr="000F1A88">
        <w:rPr>
          <w:sz w:val="22"/>
          <w:szCs w:val="22"/>
        </w:rPr>
        <w:t>subscription</w:t>
      </w:r>
      <w:r w:rsidR="00B97C67">
        <w:rPr>
          <w:sz w:val="22"/>
          <w:szCs w:val="22"/>
        </w:rPr>
        <w:t>, if introduced,</w:t>
      </w:r>
      <w:r w:rsidR="004B2ED9" w:rsidRPr="000F1A88">
        <w:rPr>
          <w:sz w:val="22"/>
          <w:szCs w:val="22"/>
        </w:rPr>
        <w:t xml:space="preserve"> should depend on the nature and/or size of the organisation</w:t>
      </w:r>
      <w:r w:rsidR="004B2ED9">
        <w:rPr>
          <w:sz w:val="22"/>
          <w:szCs w:val="22"/>
        </w:rPr>
        <w:t xml:space="preserve">. </w:t>
      </w:r>
      <w:r w:rsidR="00C22255">
        <w:rPr>
          <w:sz w:val="22"/>
          <w:szCs w:val="22"/>
        </w:rPr>
        <w:t xml:space="preserve">Some Charter Signatories also </w:t>
      </w:r>
      <w:r w:rsidR="000074A3">
        <w:rPr>
          <w:sz w:val="22"/>
          <w:szCs w:val="22"/>
        </w:rPr>
        <w:t>supported</w:t>
      </w:r>
      <w:r w:rsidR="00C22255">
        <w:rPr>
          <w:sz w:val="22"/>
          <w:szCs w:val="22"/>
        </w:rPr>
        <w:t xml:space="preserve"> the idea of ad </w:t>
      </w:r>
      <w:r w:rsidR="003A1E72">
        <w:rPr>
          <w:sz w:val="22"/>
          <w:szCs w:val="22"/>
        </w:rPr>
        <w:t>hoc</w:t>
      </w:r>
      <w:r w:rsidR="00C22255">
        <w:rPr>
          <w:sz w:val="22"/>
          <w:szCs w:val="22"/>
        </w:rPr>
        <w:t xml:space="preserve"> sponsorship of individual projects</w:t>
      </w:r>
      <w:r w:rsidR="003A1E72">
        <w:rPr>
          <w:sz w:val="22"/>
          <w:szCs w:val="22"/>
        </w:rPr>
        <w:t>.</w:t>
      </w:r>
    </w:p>
    <w:p w14:paraId="7403E9C8" w14:textId="0A2A1EAC" w:rsidR="0057290C" w:rsidRDefault="00217523" w:rsidP="00785521">
      <w:pPr>
        <w:rPr>
          <w:sz w:val="22"/>
          <w:szCs w:val="22"/>
        </w:rPr>
      </w:pPr>
      <w:r>
        <w:rPr>
          <w:sz w:val="22"/>
          <w:szCs w:val="22"/>
        </w:rPr>
        <w:t>A</w:t>
      </w:r>
      <w:r w:rsidR="00024351">
        <w:rPr>
          <w:sz w:val="22"/>
          <w:szCs w:val="22"/>
        </w:rPr>
        <w:t xml:space="preserve">round </w:t>
      </w:r>
      <w:r w:rsidR="003965AC">
        <w:rPr>
          <w:sz w:val="22"/>
          <w:szCs w:val="22"/>
        </w:rPr>
        <w:t xml:space="preserve">a third </w:t>
      </w:r>
      <w:r w:rsidR="00024351">
        <w:rPr>
          <w:sz w:val="22"/>
          <w:szCs w:val="22"/>
        </w:rPr>
        <w:t>of Charter Signatories said it</w:t>
      </w:r>
      <w:r w:rsidR="003965AC">
        <w:rPr>
          <w:sz w:val="22"/>
          <w:szCs w:val="22"/>
        </w:rPr>
        <w:t xml:space="preserve"> would be simpler to donate if IP Inclusive had charitable status and</w:t>
      </w:r>
      <w:r w:rsidR="00162167">
        <w:rPr>
          <w:sz w:val="22"/>
          <w:szCs w:val="22"/>
        </w:rPr>
        <w:t xml:space="preserve"> only 10 % would be more likely to donate</w:t>
      </w:r>
      <w:r w:rsidR="00ED5286">
        <w:rPr>
          <w:sz w:val="22"/>
          <w:szCs w:val="22"/>
        </w:rPr>
        <w:t>, or pledge a regular donation,</w:t>
      </w:r>
      <w:r w:rsidR="00ED5286" w:rsidRPr="00AD013F">
        <w:rPr>
          <w:sz w:val="22"/>
          <w:szCs w:val="22"/>
        </w:rPr>
        <w:t xml:space="preserve"> if IP Inclusive </w:t>
      </w:r>
      <w:r w:rsidR="00ED5286">
        <w:rPr>
          <w:sz w:val="22"/>
          <w:szCs w:val="22"/>
        </w:rPr>
        <w:t>had</w:t>
      </w:r>
      <w:r w:rsidR="00ED5286" w:rsidRPr="00AD013F">
        <w:rPr>
          <w:sz w:val="22"/>
          <w:szCs w:val="22"/>
        </w:rPr>
        <w:t xml:space="preserve"> charitable </w:t>
      </w:r>
      <w:r w:rsidR="00ED5286">
        <w:rPr>
          <w:sz w:val="22"/>
          <w:szCs w:val="22"/>
        </w:rPr>
        <w:t xml:space="preserve">status. Many respondents </w:t>
      </w:r>
      <w:r w:rsidR="00454F22">
        <w:rPr>
          <w:sz w:val="22"/>
          <w:szCs w:val="22"/>
        </w:rPr>
        <w:t>answered “U</w:t>
      </w:r>
      <w:r w:rsidR="00ED5286">
        <w:rPr>
          <w:sz w:val="22"/>
          <w:szCs w:val="22"/>
        </w:rPr>
        <w:t>nsure</w:t>
      </w:r>
      <w:r w:rsidR="00454F22">
        <w:rPr>
          <w:sz w:val="22"/>
          <w:szCs w:val="22"/>
        </w:rPr>
        <w:t>”</w:t>
      </w:r>
      <w:r w:rsidR="00ED5286">
        <w:rPr>
          <w:sz w:val="22"/>
          <w:szCs w:val="22"/>
        </w:rPr>
        <w:t xml:space="preserve"> </w:t>
      </w:r>
      <w:r w:rsidR="00454F22">
        <w:rPr>
          <w:sz w:val="22"/>
          <w:szCs w:val="22"/>
        </w:rPr>
        <w:t>to these questions.</w:t>
      </w:r>
    </w:p>
    <w:p w14:paraId="40CCDF8C" w14:textId="4D72578B" w:rsidR="00B74E61" w:rsidRDefault="008370E5" w:rsidP="00785521">
      <w:pPr>
        <w:rPr>
          <w:sz w:val="22"/>
          <w:szCs w:val="22"/>
        </w:rPr>
      </w:pPr>
      <w:r>
        <w:rPr>
          <w:sz w:val="22"/>
          <w:szCs w:val="22"/>
        </w:rPr>
        <w:t>Around 60 % of I</w:t>
      </w:r>
      <w:r w:rsidR="00B74E61">
        <w:rPr>
          <w:sz w:val="22"/>
          <w:szCs w:val="22"/>
        </w:rPr>
        <w:t>ndividual respondents</w:t>
      </w:r>
      <w:r>
        <w:rPr>
          <w:sz w:val="22"/>
          <w:szCs w:val="22"/>
        </w:rPr>
        <w:t xml:space="preserve"> said they’d be more likely</w:t>
      </w:r>
      <w:r w:rsidR="00B305D2">
        <w:rPr>
          <w:sz w:val="22"/>
          <w:szCs w:val="22"/>
        </w:rPr>
        <w:t xml:space="preserve"> to donate</w:t>
      </w:r>
      <w:r w:rsidR="00B305D2" w:rsidRPr="00B305D2">
        <w:rPr>
          <w:sz w:val="22"/>
          <w:szCs w:val="22"/>
        </w:rPr>
        <w:t xml:space="preserve"> </w:t>
      </w:r>
      <w:r w:rsidR="00B305D2" w:rsidRPr="00AD013F">
        <w:rPr>
          <w:sz w:val="22"/>
          <w:szCs w:val="22"/>
        </w:rPr>
        <w:t xml:space="preserve">if IP Inclusive </w:t>
      </w:r>
      <w:r w:rsidR="00B305D2">
        <w:rPr>
          <w:sz w:val="22"/>
          <w:szCs w:val="22"/>
        </w:rPr>
        <w:t>had</w:t>
      </w:r>
      <w:r w:rsidR="00B305D2" w:rsidRPr="00AD013F">
        <w:rPr>
          <w:sz w:val="22"/>
          <w:szCs w:val="22"/>
        </w:rPr>
        <w:t xml:space="preserve"> charitable </w:t>
      </w:r>
      <w:r w:rsidR="00B305D2">
        <w:rPr>
          <w:sz w:val="22"/>
          <w:szCs w:val="22"/>
        </w:rPr>
        <w:t>status</w:t>
      </w:r>
      <w:r w:rsidR="00B9479E">
        <w:rPr>
          <w:sz w:val="22"/>
          <w:szCs w:val="22"/>
        </w:rPr>
        <w:t>.</w:t>
      </w:r>
    </w:p>
    <w:p w14:paraId="450B09E4" w14:textId="2C92C03F" w:rsidR="00162167" w:rsidRDefault="00B9479E" w:rsidP="00785521">
      <w:pPr>
        <w:rPr>
          <w:rFonts w:asciiTheme="majorHAnsi" w:hAnsiTheme="majorHAnsi"/>
          <w:color w:val="0E2841" w:themeColor="text2"/>
          <w:sz w:val="28"/>
          <w:szCs w:val="28"/>
        </w:rPr>
      </w:pPr>
      <w:r>
        <w:rPr>
          <w:rFonts w:asciiTheme="majorHAnsi" w:hAnsiTheme="majorHAnsi"/>
          <w:color w:val="0E2841" w:themeColor="text2"/>
          <w:sz w:val="28"/>
          <w:szCs w:val="28"/>
        </w:rPr>
        <w:t>Experiences to share</w:t>
      </w:r>
    </w:p>
    <w:p w14:paraId="5592D1A2" w14:textId="3E3B4DBA" w:rsidR="00B9479E" w:rsidRDefault="00F77BDC" w:rsidP="00785521">
      <w:pPr>
        <w:rPr>
          <w:sz w:val="22"/>
          <w:szCs w:val="22"/>
        </w:rPr>
      </w:pPr>
      <w:r w:rsidRPr="00D46B5B">
        <w:rPr>
          <w:sz w:val="22"/>
          <w:szCs w:val="22"/>
        </w:rPr>
        <w:t xml:space="preserve">Charter Signatory organisations and individuals </w:t>
      </w:r>
      <w:r>
        <w:rPr>
          <w:sz w:val="22"/>
          <w:szCs w:val="22"/>
        </w:rPr>
        <w:t>shared</w:t>
      </w:r>
      <w:r w:rsidRPr="00D46B5B">
        <w:rPr>
          <w:sz w:val="22"/>
          <w:szCs w:val="22"/>
        </w:rPr>
        <w:t xml:space="preserve"> what they have seen work particularly well for improving EDI and/or wellbeing in their own organisation or elsewhere, </w:t>
      </w:r>
      <w:r w:rsidR="00FF519F">
        <w:rPr>
          <w:sz w:val="22"/>
          <w:szCs w:val="22"/>
        </w:rPr>
        <w:t>including EDI groups and committees</w:t>
      </w:r>
      <w:r w:rsidR="005B067A">
        <w:rPr>
          <w:sz w:val="22"/>
          <w:szCs w:val="22"/>
        </w:rPr>
        <w:t xml:space="preserve">, </w:t>
      </w:r>
      <w:r w:rsidR="00E67361">
        <w:rPr>
          <w:sz w:val="22"/>
          <w:szCs w:val="22"/>
        </w:rPr>
        <w:t>focussing efforts,</w:t>
      </w:r>
      <w:r w:rsidR="005B067A">
        <w:rPr>
          <w:sz w:val="22"/>
          <w:szCs w:val="22"/>
        </w:rPr>
        <w:t xml:space="preserve"> and </w:t>
      </w:r>
      <w:r w:rsidR="00E67361">
        <w:rPr>
          <w:sz w:val="22"/>
          <w:szCs w:val="22"/>
        </w:rPr>
        <w:t xml:space="preserve">open </w:t>
      </w:r>
      <w:r w:rsidR="005B067A">
        <w:rPr>
          <w:sz w:val="22"/>
          <w:szCs w:val="22"/>
        </w:rPr>
        <w:t>conversations</w:t>
      </w:r>
      <w:r w:rsidRPr="00D46B5B">
        <w:rPr>
          <w:sz w:val="22"/>
          <w:szCs w:val="22"/>
        </w:rPr>
        <w:t>.</w:t>
      </w:r>
      <w:r>
        <w:rPr>
          <w:sz w:val="22"/>
          <w:szCs w:val="22"/>
        </w:rPr>
        <w:t xml:space="preserve"> They</w:t>
      </w:r>
      <w:r w:rsidR="00925EB1">
        <w:rPr>
          <w:sz w:val="22"/>
          <w:szCs w:val="22"/>
        </w:rPr>
        <w:t xml:space="preserve"> </w:t>
      </w:r>
      <w:r>
        <w:rPr>
          <w:sz w:val="22"/>
          <w:szCs w:val="22"/>
        </w:rPr>
        <w:t>al</w:t>
      </w:r>
      <w:r w:rsidR="00925EB1">
        <w:rPr>
          <w:sz w:val="22"/>
          <w:szCs w:val="22"/>
        </w:rPr>
        <w:t>s</w:t>
      </w:r>
      <w:r>
        <w:rPr>
          <w:sz w:val="22"/>
          <w:szCs w:val="22"/>
        </w:rPr>
        <w:t>o shared what’s not worked so well</w:t>
      </w:r>
      <w:r w:rsidR="00E256AA">
        <w:rPr>
          <w:sz w:val="22"/>
          <w:szCs w:val="22"/>
        </w:rPr>
        <w:t xml:space="preserve"> and suggestions</w:t>
      </w:r>
      <w:r w:rsidR="002451A8">
        <w:rPr>
          <w:sz w:val="22"/>
          <w:szCs w:val="22"/>
        </w:rPr>
        <w:t xml:space="preserve"> for addressing that</w:t>
      </w:r>
      <w:r>
        <w:rPr>
          <w:sz w:val="22"/>
          <w:szCs w:val="22"/>
        </w:rPr>
        <w:t>.</w:t>
      </w:r>
    </w:p>
    <w:p w14:paraId="26B2250B" w14:textId="1B43CF58" w:rsidR="0073300D" w:rsidRPr="00084BFE" w:rsidRDefault="0073300D">
      <w:pPr>
        <w:rPr>
          <w:sz w:val="22"/>
          <w:szCs w:val="22"/>
        </w:rPr>
      </w:pPr>
      <w:r w:rsidRPr="00084BFE">
        <w:rPr>
          <w:sz w:val="22"/>
          <w:szCs w:val="22"/>
        </w:rPr>
        <w:br w:type="page"/>
      </w:r>
    </w:p>
    <w:bookmarkStart w:id="2" w:name="_Toc115871649" w:displacedByCustomXml="next"/>
    <w:sdt>
      <w:sdtPr>
        <w:rPr>
          <w:rFonts w:asciiTheme="minorHAnsi" w:eastAsiaTheme="minorHAnsi" w:hAnsiTheme="minorHAnsi" w:cstheme="minorBidi"/>
          <w:color w:val="auto"/>
          <w:kern w:val="2"/>
          <w:sz w:val="24"/>
          <w:szCs w:val="24"/>
          <w:lang w:eastAsia="en-US"/>
          <w14:ligatures w14:val="standardContextual"/>
        </w:rPr>
        <w:id w:val="-1524249044"/>
        <w:docPartObj>
          <w:docPartGallery w:val="Table of Contents"/>
          <w:docPartUnique/>
        </w:docPartObj>
      </w:sdtPr>
      <w:sdtEndPr>
        <w:rPr>
          <w:b/>
          <w:bCs/>
        </w:rPr>
      </w:sdtEndPr>
      <w:sdtContent>
        <w:p w14:paraId="57CA25FC" w14:textId="7DB22701" w:rsidR="008B10F1" w:rsidRDefault="008B10F1">
          <w:pPr>
            <w:pStyle w:val="TOCHeading"/>
          </w:pPr>
          <w:r>
            <w:t>Table of Contents</w:t>
          </w:r>
        </w:p>
        <w:p w14:paraId="539F6DF0" w14:textId="489AB161" w:rsidR="003C7CFA" w:rsidRDefault="008B10F1">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02351299" w:history="1">
            <w:r w:rsidR="003C7CFA" w:rsidRPr="00F85795">
              <w:rPr>
                <w:rStyle w:val="Hyperlink"/>
                <w:noProof/>
              </w:rPr>
              <w:t>Executive summary</w:t>
            </w:r>
            <w:r w:rsidR="003C7CFA">
              <w:rPr>
                <w:noProof/>
                <w:webHidden/>
              </w:rPr>
              <w:tab/>
            </w:r>
            <w:r w:rsidR="003C7CFA">
              <w:rPr>
                <w:noProof/>
                <w:webHidden/>
              </w:rPr>
              <w:fldChar w:fldCharType="begin"/>
            </w:r>
            <w:r w:rsidR="003C7CFA">
              <w:rPr>
                <w:noProof/>
                <w:webHidden/>
              </w:rPr>
              <w:instrText xml:space="preserve"> PAGEREF _Toc202351299 \h </w:instrText>
            </w:r>
            <w:r w:rsidR="003C7CFA">
              <w:rPr>
                <w:noProof/>
                <w:webHidden/>
              </w:rPr>
            </w:r>
            <w:r w:rsidR="003C7CFA">
              <w:rPr>
                <w:noProof/>
                <w:webHidden/>
              </w:rPr>
              <w:fldChar w:fldCharType="separate"/>
            </w:r>
            <w:r w:rsidR="003C7CFA">
              <w:rPr>
                <w:noProof/>
                <w:webHidden/>
              </w:rPr>
              <w:t>2</w:t>
            </w:r>
            <w:r w:rsidR="003C7CFA">
              <w:rPr>
                <w:noProof/>
                <w:webHidden/>
              </w:rPr>
              <w:fldChar w:fldCharType="end"/>
            </w:r>
          </w:hyperlink>
        </w:p>
        <w:p w14:paraId="26497BF0" w14:textId="4BF6087F" w:rsidR="003C7CFA" w:rsidRDefault="003C7CFA">
          <w:pPr>
            <w:pStyle w:val="TOC1"/>
            <w:tabs>
              <w:tab w:val="left" w:pos="480"/>
              <w:tab w:val="right" w:leader="dot" w:pos="9016"/>
            </w:tabs>
            <w:rPr>
              <w:rFonts w:eastAsiaTheme="minorEastAsia"/>
              <w:noProof/>
              <w:lang w:eastAsia="en-GB"/>
            </w:rPr>
          </w:pPr>
          <w:hyperlink w:anchor="_Toc202351300" w:history="1">
            <w:r w:rsidRPr="00F85795">
              <w:rPr>
                <w:rStyle w:val="Hyperlink"/>
                <w:noProof/>
              </w:rPr>
              <w:t>1</w:t>
            </w:r>
            <w:r>
              <w:rPr>
                <w:rFonts w:eastAsiaTheme="minorEastAsia"/>
                <w:noProof/>
                <w:lang w:eastAsia="en-GB"/>
              </w:rPr>
              <w:tab/>
            </w:r>
            <w:r w:rsidRPr="00F85795">
              <w:rPr>
                <w:rStyle w:val="Hyperlink"/>
                <w:noProof/>
              </w:rPr>
              <w:t>Introduction</w:t>
            </w:r>
            <w:r>
              <w:rPr>
                <w:noProof/>
                <w:webHidden/>
              </w:rPr>
              <w:tab/>
            </w:r>
            <w:r>
              <w:rPr>
                <w:noProof/>
                <w:webHidden/>
              </w:rPr>
              <w:fldChar w:fldCharType="begin"/>
            </w:r>
            <w:r>
              <w:rPr>
                <w:noProof/>
                <w:webHidden/>
              </w:rPr>
              <w:instrText xml:space="preserve"> PAGEREF _Toc202351300 \h </w:instrText>
            </w:r>
            <w:r>
              <w:rPr>
                <w:noProof/>
                <w:webHidden/>
              </w:rPr>
            </w:r>
            <w:r>
              <w:rPr>
                <w:noProof/>
                <w:webHidden/>
              </w:rPr>
              <w:fldChar w:fldCharType="separate"/>
            </w:r>
            <w:r>
              <w:rPr>
                <w:noProof/>
                <w:webHidden/>
              </w:rPr>
              <w:t>5</w:t>
            </w:r>
            <w:r>
              <w:rPr>
                <w:noProof/>
                <w:webHidden/>
              </w:rPr>
              <w:fldChar w:fldCharType="end"/>
            </w:r>
          </w:hyperlink>
        </w:p>
        <w:p w14:paraId="6C24614E" w14:textId="6F75622F" w:rsidR="003C7CFA" w:rsidRDefault="003C7CFA">
          <w:pPr>
            <w:pStyle w:val="TOC2"/>
            <w:tabs>
              <w:tab w:val="left" w:pos="960"/>
              <w:tab w:val="right" w:leader="dot" w:pos="9016"/>
            </w:tabs>
            <w:rPr>
              <w:rFonts w:eastAsiaTheme="minorEastAsia"/>
              <w:noProof/>
              <w:lang w:eastAsia="en-GB"/>
            </w:rPr>
          </w:pPr>
          <w:hyperlink w:anchor="_Toc202351301" w:history="1">
            <w:r w:rsidRPr="00F85795">
              <w:rPr>
                <w:rStyle w:val="Hyperlink"/>
                <w:noProof/>
              </w:rPr>
              <w:t>1.1</w:t>
            </w:r>
            <w:r>
              <w:rPr>
                <w:rFonts w:eastAsiaTheme="minorEastAsia"/>
                <w:noProof/>
                <w:lang w:eastAsia="en-GB"/>
              </w:rPr>
              <w:tab/>
            </w:r>
            <w:r w:rsidRPr="00F85795">
              <w:rPr>
                <w:rStyle w:val="Hyperlink"/>
                <w:noProof/>
              </w:rPr>
              <w:t>Background</w:t>
            </w:r>
            <w:r>
              <w:rPr>
                <w:noProof/>
                <w:webHidden/>
              </w:rPr>
              <w:tab/>
            </w:r>
            <w:r>
              <w:rPr>
                <w:noProof/>
                <w:webHidden/>
              </w:rPr>
              <w:fldChar w:fldCharType="begin"/>
            </w:r>
            <w:r>
              <w:rPr>
                <w:noProof/>
                <w:webHidden/>
              </w:rPr>
              <w:instrText xml:space="preserve"> PAGEREF _Toc202351301 \h </w:instrText>
            </w:r>
            <w:r>
              <w:rPr>
                <w:noProof/>
                <w:webHidden/>
              </w:rPr>
            </w:r>
            <w:r>
              <w:rPr>
                <w:noProof/>
                <w:webHidden/>
              </w:rPr>
              <w:fldChar w:fldCharType="separate"/>
            </w:r>
            <w:r>
              <w:rPr>
                <w:noProof/>
                <w:webHidden/>
              </w:rPr>
              <w:t>5</w:t>
            </w:r>
            <w:r>
              <w:rPr>
                <w:noProof/>
                <w:webHidden/>
              </w:rPr>
              <w:fldChar w:fldCharType="end"/>
            </w:r>
          </w:hyperlink>
        </w:p>
        <w:p w14:paraId="4AB5D33D" w14:textId="30C85D1E" w:rsidR="003C7CFA" w:rsidRDefault="003C7CFA">
          <w:pPr>
            <w:pStyle w:val="TOC2"/>
            <w:tabs>
              <w:tab w:val="left" w:pos="960"/>
              <w:tab w:val="right" w:leader="dot" w:pos="9016"/>
            </w:tabs>
            <w:rPr>
              <w:rFonts w:eastAsiaTheme="minorEastAsia"/>
              <w:noProof/>
              <w:lang w:eastAsia="en-GB"/>
            </w:rPr>
          </w:pPr>
          <w:hyperlink w:anchor="_Toc202351302" w:history="1">
            <w:r w:rsidRPr="00F85795">
              <w:rPr>
                <w:rStyle w:val="Hyperlink"/>
                <w:noProof/>
              </w:rPr>
              <w:t>1.2</w:t>
            </w:r>
            <w:r>
              <w:rPr>
                <w:rFonts w:eastAsiaTheme="minorEastAsia"/>
                <w:noProof/>
                <w:lang w:eastAsia="en-GB"/>
              </w:rPr>
              <w:tab/>
            </w:r>
            <w:r w:rsidRPr="00F85795">
              <w:rPr>
                <w:rStyle w:val="Hyperlink"/>
                <w:noProof/>
              </w:rPr>
              <w:t>This report</w:t>
            </w:r>
            <w:r>
              <w:rPr>
                <w:noProof/>
                <w:webHidden/>
              </w:rPr>
              <w:tab/>
            </w:r>
            <w:r>
              <w:rPr>
                <w:noProof/>
                <w:webHidden/>
              </w:rPr>
              <w:fldChar w:fldCharType="begin"/>
            </w:r>
            <w:r>
              <w:rPr>
                <w:noProof/>
                <w:webHidden/>
              </w:rPr>
              <w:instrText xml:space="preserve"> PAGEREF _Toc202351302 \h </w:instrText>
            </w:r>
            <w:r>
              <w:rPr>
                <w:noProof/>
                <w:webHidden/>
              </w:rPr>
            </w:r>
            <w:r>
              <w:rPr>
                <w:noProof/>
                <w:webHidden/>
              </w:rPr>
              <w:fldChar w:fldCharType="separate"/>
            </w:r>
            <w:r>
              <w:rPr>
                <w:noProof/>
                <w:webHidden/>
              </w:rPr>
              <w:t>5</w:t>
            </w:r>
            <w:r>
              <w:rPr>
                <w:noProof/>
                <w:webHidden/>
              </w:rPr>
              <w:fldChar w:fldCharType="end"/>
            </w:r>
          </w:hyperlink>
        </w:p>
        <w:p w14:paraId="3C75A633" w14:textId="1DA32250" w:rsidR="003C7CFA" w:rsidRDefault="003C7CFA">
          <w:pPr>
            <w:pStyle w:val="TOC1"/>
            <w:tabs>
              <w:tab w:val="left" w:pos="480"/>
              <w:tab w:val="right" w:leader="dot" w:pos="9016"/>
            </w:tabs>
            <w:rPr>
              <w:rFonts w:eastAsiaTheme="minorEastAsia"/>
              <w:noProof/>
              <w:lang w:eastAsia="en-GB"/>
            </w:rPr>
          </w:pPr>
          <w:hyperlink w:anchor="_Toc202351303" w:history="1">
            <w:r w:rsidRPr="00F85795">
              <w:rPr>
                <w:rStyle w:val="Hyperlink"/>
                <w:noProof/>
              </w:rPr>
              <w:t>2</w:t>
            </w:r>
            <w:r>
              <w:rPr>
                <w:rFonts w:eastAsiaTheme="minorEastAsia"/>
                <w:noProof/>
                <w:lang w:eastAsia="en-GB"/>
              </w:rPr>
              <w:tab/>
            </w:r>
            <w:r w:rsidRPr="00F85795">
              <w:rPr>
                <w:rStyle w:val="Hyperlink"/>
                <w:noProof/>
              </w:rPr>
              <w:t>The survey</w:t>
            </w:r>
            <w:r>
              <w:rPr>
                <w:noProof/>
                <w:webHidden/>
              </w:rPr>
              <w:tab/>
            </w:r>
            <w:r>
              <w:rPr>
                <w:noProof/>
                <w:webHidden/>
              </w:rPr>
              <w:fldChar w:fldCharType="begin"/>
            </w:r>
            <w:r>
              <w:rPr>
                <w:noProof/>
                <w:webHidden/>
              </w:rPr>
              <w:instrText xml:space="preserve"> PAGEREF _Toc202351303 \h </w:instrText>
            </w:r>
            <w:r>
              <w:rPr>
                <w:noProof/>
                <w:webHidden/>
              </w:rPr>
            </w:r>
            <w:r>
              <w:rPr>
                <w:noProof/>
                <w:webHidden/>
              </w:rPr>
              <w:fldChar w:fldCharType="separate"/>
            </w:r>
            <w:r>
              <w:rPr>
                <w:noProof/>
                <w:webHidden/>
              </w:rPr>
              <w:t>5</w:t>
            </w:r>
            <w:r>
              <w:rPr>
                <w:noProof/>
                <w:webHidden/>
              </w:rPr>
              <w:fldChar w:fldCharType="end"/>
            </w:r>
          </w:hyperlink>
        </w:p>
        <w:p w14:paraId="0875C09B" w14:textId="3299A896" w:rsidR="003C7CFA" w:rsidRDefault="003C7CFA">
          <w:pPr>
            <w:pStyle w:val="TOC1"/>
            <w:tabs>
              <w:tab w:val="left" w:pos="480"/>
              <w:tab w:val="right" w:leader="dot" w:pos="9016"/>
            </w:tabs>
            <w:rPr>
              <w:rFonts w:eastAsiaTheme="minorEastAsia"/>
              <w:noProof/>
              <w:lang w:eastAsia="en-GB"/>
            </w:rPr>
          </w:pPr>
          <w:hyperlink w:anchor="_Toc202351304" w:history="1">
            <w:r w:rsidRPr="00F85795">
              <w:rPr>
                <w:rStyle w:val="Hyperlink"/>
                <w:noProof/>
              </w:rPr>
              <w:t>3</w:t>
            </w:r>
            <w:r>
              <w:rPr>
                <w:rFonts w:eastAsiaTheme="minorEastAsia"/>
                <w:noProof/>
                <w:lang w:eastAsia="en-GB"/>
              </w:rPr>
              <w:tab/>
            </w:r>
            <w:r w:rsidRPr="00F85795">
              <w:rPr>
                <w:rStyle w:val="Hyperlink"/>
                <w:noProof/>
              </w:rPr>
              <w:t>The respondents</w:t>
            </w:r>
            <w:r>
              <w:rPr>
                <w:noProof/>
                <w:webHidden/>
              </w:rPr>
              <w:tab/>
            </w:r>
            <w:r>
              <w:rPr>
                <w:noProof/>
                <w:webHidden/>
              </w:rPr>
              <w:fldChar w:fldCharType="begin"/>
            </w:r>
            <w:r>
              <w:rPr>
                <w:noProof/>
                <w:webHidden/>
              </w:rPr>
              <w:instrText xml:space="preserve"> PAGEREF _Toc202351304 \h </w:instrText>
            </w:r>
            <w:r>
              <w:rPr>
                <w:noProof/>
                <w:webHidden/>
              </w:rPr>
            </w:r>
            <w:r>
              <w:rPr>
                <w:noProof/>
                <w:webHidden/>
              </w:rPr>
              <w:fldChar w:fldCharType="separate"/>
            </w:r>
            <w:r>
              <w:rPr>
                <w:noProof/>
                <w:webHidden/>
              </w:rPr>
              <w:t>6</w:t>
            </w:r>
            <w:r>
              <w:rPr>
                <w:noProof/>
                <w:webHidden/>
              </w:rPr>
              <w:fldChar w:fldCharType="end"/>
            </w:r>
          </w:hyperlink>
        </w:p>
        <w:p w14:paraId="286AB820" w14:textId="395057D6" w:rsidR="003C7CFA" w:rsidRDefault="003C7CFA">
          <w:pPr>
            <w:pStyle w:val="TOC2"/>
            <w:tabs>
              <w:tab w:val="left" w:pos="960"/>
              <w:tab w:val="right" w:leader="dot" w:pos="9016"/>
            </w:tabs>
            <w:rPr>
              <w:rFonts w:eastAsiaTheme="minorEastAsia"/>
              <w:noProof/>
              <w:lang w:eastAsia="en-GB"/>
            </w:rPr>
          </w:pPr>
          <w:hyperlink w:anchor="_Toc202351305" w:history="1">
            <w:r w:rsidRPr="00F85795">
              <w:rPr>
                <w:rStyle w:val="Hyperlink"/>
                <w:noProof/>
              </w:rPr>
              <w:t>3.1</w:t>
            </w:r>
            <w:r>
              <w:rPr>
                <w:rFonts w:eastAsiaTheme="minorEastAsia"/>
                <w:noProof/>
                <w:lang w:eastAsia="en-GB"/>
              </w:rPr>
              <w:tab/>
            </w:r>
            <w:r w:rsidRPr="00F85795">
              <w:rPr>
                <w:rStyle w:val="Hyperlink"/>
                <w:noProof/>
              </w:rPr>
              <w:t>Response rates</w:t>
            </w:r>
            <w:r>
              <w:rPr>
                <w:noProof/>
                <w:webHidden/>
              </w:rPr>
              <w:tab/>
            </w:r>
            <w:r>
              <w:rPr>
                <w:noProof/>
                <w:webHidden/>
              </w:rPr>
              <w:fldChar w:fldCharType="begin"/>
            </w:r>
            <w:r>
              <w:rPr>
                <w:noProof/>
                <w:webHidden/>
              </w:rPr>
              <w:instrText xml:space="preserve"> PAGEREF _Toc202351305 \h </w:instrText>
            </w:r>
            <w:r>
              <w:rPr>
                <w:noProof/>
                <w:webHidden/>
              </w:rPr>
            </w:r>
            <w:r>
              <w:rPr>
                <w:noProof/>
                <w:webHidden/>
              </w:rPr>
              <w:fldChar w:fldCharType="separate"/>
            </w:r>
            <w:r>
              <w:rPr>
                <w:noProof/>
                <w:webHidden/>
              </w:rPr>
              <w:t>6</w:t>
            </w:r>
            <w:r>
              <w:rPr>
                <w:noProof/>
                <w:webHidden/>
              </w:rPr>
              <w:fldChar w:fldCharType="end"/>
            </w:r>
          </w:hyperlink>
        </w:p>
        <w:p w14:paraId="212677D9" w14:textId="5D1C0584" w:rsidR="003C7CFA" w:rsidRDefault="003C7CFA">
          <w:pPr>
            <w:pStyle w:val="TOC2"/>
            <w:tabs>
              <w:tab w:val="left" w:pos="960"/>
              <w:tab w:val="right" w:leader="dot" w:pos="9016"/>
            </w:tabs>
            <w:rPr>
              <w:rFonts w:eastAsiaTheme="minorEastAsia"/>
              <w:noProof/>
              <w:lang w:eastAsia="en-GB"/>
            </w:rPr>
          </w:pPr>
          <w:hyperlink w:anchor="_Toc202351306" w:history="1">
            <w:r w:rsidRPr="00F85795">
              <w:rPr>
                <w:rStyle w:val="Hyperlink"/>
                <w:noProof/>
              </w:rPr>
              <w:t>3.2</w:t>
            </w:r>
            <w:r>
              <w:rPr>
                <w:rFonts w:eastAsiaTheme="minorEastAsia"/>
                <w:noProof/>
                <w:lang w:eastAsia="en-GB"/>
              </w:rPr>
              <w:tab/>
            </w:r>
            <w:r w:rsidRPr="00F85795">
              <w:rPr>
                <w:rStyle w:val="Hyperlink"/>
                <w:noProof/>
              </w:rPr>
              <w:t>Charter Signatory Respondents</w:t>
            </w:r>
            <w:r>
              <w:rPr>
                <w:noProof/>
                <w:webHidden/>
              </w:rPr>
              <w:tab/>
            </w:r>
            <w:r>
              <w:rPr>
                <w:noProof/>
                <w:webHidden/>
              </w:rPr>
              <w:fldChar w:fldCharType="begin"/>
            </w:r>
            <w:r>
              <w:rPr>
                <w:noProof/>
                <w:webHidden/>
              </w:rPr>
              <w:instrText xml:space="preserve"> PAGEREF _Toc202351306 \h </w:instrText>
            </w:r>
            <w:r>
              <w:rPr>
                <w:noProof/>
                <w:webHidden/>
              </w:rPr>
            </w:r>
            <w:r>
              <w:rPr>
                <w:noProof/>
                <w:webHidden/>
              </w:rPr>
              <w:fldChar w:fldCharType="separate"/>
            </w:r>
            <w:r>
              <w:rPr>
                <w:noProof/>
                <w:webHidden/>
              </w:rPr>
              <w:t>6</w:t>
            </w:r>
            <w:r>
              <w:rPr>
                <w:noProof/>
                <w:webHidden/>
              </w:rPr>
              <w:fldChar w:fldCharType="end"/>
            </w:r>
          </w:hyperlink>
        </w:p>
        <w:p w14:paraId="5BD0799A" w14:textId="57AA58BB" w:rsidR="003C7CFA" w:rsidRDefault="003C7CFA">
          <w:pPr>
            <w:pStyle w:val="TOC2"/>
            <w:tabs>
              <w:tab w:val="left" w:pos="960"/>
              <w:tab w:val="right" w:leader="dot" w:pos="9016"/>
            </w:tabs>
            <w:rPr>
              <w:rFonts w:eastAsiaTheme="minorEastAsia"/>
              <w:noProof/>
              <w:lang w:eastAsia="en-GB"/>
            </w:rPr>
          </w:pPr>
          <w:hyperlink w:anchor="_Toc202351307" w:history="1">
            <w:r w:rsidRPr="00F85795">
              <w:rPr>
                <w:rStyle w:val="Hyperlink"/>
                <w:noProof/>
              </w:rPr>
              <w:t>3.3</w:t>
            </w:r>
            <w:r>
              <w:rPr>
                <w:rFonts w:eastAsiaTheme="minorEastAsia"/>
                <w:noProof/>
                <w:lang w:eastAsia="en-GB"/>
              </w:rPr>
              <w:tab/>
            </w:r>
            <w:r w:rsidRPr="00F85795">
              <w:rPr>
                <w:rStyle w:val="Hyperlink"/>
                <w:noProof/>
              </w:rPr>
              <w:t>Individual Respondents</w:t>
            </w:r>
            <w:r>
              <w:rPr>
                <w:noProof/>
                <w:webHidden/>
              </w:rPr>
              <w:tab/>
            </w:r>
            <w:r>
              <w:rPr>
                <w:noProof/>
                <w:webHidden/>
              </w:rPr>
              <w:fldChar w:fldCharType="begin"/>
            </w:r>
            <w:r>
              <w:rPr>
                <w:noProof/>
                <w:webHidden/>
              </w:rPr>
              <w:instrText xml:space="preserve"> PAGEREF _Toc202351307 \h </w:instrText>
            </w:r>
            <w:r>
              <w:rPr>
                <w:noProof/>
                <w:webHidden/>
              </w:rPr>
            </w:r>
            <w:r>
              <w:rPr>
                <w:noProof/>
                <w:webHidden/>
              </w:rPr>
              <w:fldChar w:fldCharType="separate"/>
            </w:r>
            <w:r>
              <w:rPr>
                <w:noProof/>
                <w:webHidden/>
              </w:rPr>
              <w:t>7</w:t>
            </w:r>
            <w:r>
              <w:rPr>
                <w:noProof/>
                <w:webHidden/>
              </w:rPr>
              <w:fldChar w:fldCharType="end"/>
            </w:r>
          </w:hyperlink>
        </w:p>
        <w:p w14:paraId="67D5E481" w14:textId="4B082AC3" w:rsidR="003C7CFA" w:rsidRDefault="003C7CFA">
          <w:pPr>
            <w:pStyle w:val="TOC1"/>
            <w:tabs>
              <w:tab w:val="left" w:pos="480"/>
              <w:tab w:val="right" w:leader="dot" w:pos="9016"/>
            </w:tabs>
            <w:rPr>
              <w:rFonts w:eastAsiaTheme="minorEastAsia"/>
              <w:noProof/>
              <w:lang w:eastAsia="en-GB"/>
            </w:rPr>
          </w:pPr>
          <w:hyperlink w:anchor="_Toc202351308" w:history="1">
            <w:r w:rsidRPr="00F85795">
              <w:rPr>
                <w:rStyle w:val="Hyperlink"/>
                <w:noProof/>
              </w:rPr>
              <w:t>4</w:t>
            </w:r>
            <w:r>
              <w:rPr>
                <w:rFonts w:eastAsiaTheme="minorEastAsia"/>
                <w:noProof/>
                <w:lang w:eastAsia="en-GB"/>
              </w:rPr>
              <w:tab/>
            </w:r>
            <w:r w:rsidRPr="00F85795">
              <w:rPr>
                <w:rStyle w:val="Hyperlink"/>
                <w:noProof/>
              </w:rPr>
              <w:t>IP Inclusive’s Impact</w:t>
            </w:r>
            <w:r>
              <w:rPr>
                <w:noProof/>
                <w:webHidden/>
              </w:rPr>
              <w:tab/>
            </w:r>
            <w:r>
              <w:rPr>
                <w:noProof/>
                <w:webHidden/>
              </w:rPr>
              <w:fldChar w:fldCharType="begin"/>
            </w:r>
            <w:r>
              <w:rPr>
                <w:noProof/>
                <w:webHidden/>
              </w:rPr>
              <w:instrText xml:space="preserve"> PAGEREF _Toc202351308 \h </w:instrText>
            </w:r>
            <w:r>
              <w:rPr>
                <w:noProof/>
                <w:webHidden/>
              </w:rPr>
            </w:r>
            <w:r>
              <w:rPr>
                <w:noProof/>
                <w:webHidden/>
              </w:rPr>
              <w:fldChar w:fldCharType="separate"/>
            </w:r>
            <w:r>
              <w:rPr>
                <w:noProof/>
                <w:webHidden/>
              </w:rPr>
              <w:t>8</w:t>
            </w:r>
            <w:r>
              <w:rPr>
                <w:noProof/>
                <w:webHidden/>
              </w:rPr>
              <w:fldChar w:fldCharType="end"/>
            </w:r>
          </w:hyperlink>
        </w:p>
        <w:p w14:paraId="13AC27B8" w14:textId="015DA82B" w:rsidR="003C7CFA" w:rsidRDefault="003C7CFA">
          <w:pPr>
            <w:pStyle w:val="TOC2"/>
            <w:tabs>
              <w:tab w:val="left" w:pos="960"/>
              <w:tab w:val="right" w:leader="dot" w:pos="9016"/>
            </w:tabs>
            <w:rPr>
              <w:rFonts w:eastAsiaTheme="minorEastAsia"/>
              <w:noProof/>
              <w:lang w:eastAsia="en-GB"/>
            </w:rPr>
          </w:pPr>
          <w:hyperlink w:anchor="_Toc202351309" w:history="1">
            <w:r w:rsidRPr="00F85795">
              <w:rPr>
                <w:rStyle w:val="Hyperlink"/>
                <w:noProof/>
              </w:rPr>
              <w:t>4.1</w:t>
            </w:r>
            <w:r>
              <w:rPr>
                <w:rFonts w:eastAsiaTheme="minorEastAsia"/>
                <w:noProof/>
                <w:lang w:eastAsia="en-GB"/>
              </w:rPr>
              <w:tab/>
            </w:r>
            <w:r w:rsidRPr="00F85795">
              <w:rPr>
                <w:rStyle w:val="Hyperlink"/>
                <w:noProof/>
              </w:rPr>
              <w:t>Overall Impact</w:t>
            </w:r>
            <w:r>
              <w:rPr>
                <w:noProof/>
                <w:webHidden/>
              </w:rPr>
              <w:tab/>
            </w:r>
            <w:r>
              <w:rPr>
                <w:noProof/>
                <w:webHidden/>
              </w:rPr>
              <w:fldChar w:fldCharType="begin"/>
            </w:r>
            <w:r>
              <w:rPr>
                <w:noProof/>
                <w:webHidden/>
              </w:rPr>
              <w:instrText xml:space="preserve"> PAGEREF _Toc202351309 \h </w:instrText>
            </w:r>
            <w:r>
              <w:rPr>
                <w:noProof/>
                <w:webHidden/>
              </w:rPr>
            </w:r>
            <w:r>
              <w:rPr>
                <w:noProof/>
                <w:webHidden/>
              </w:rPr>
              <w:fldChar w:fldCharType="separate"/>
            </w:r>
            <w:r>
              <w:rPr>
                <w:noProof/>
                <w:webHidden/>
              </w:rPr>
              <w:t>8</w:t>
            </w:r>
            <w:r>
              <w:rPr>
                <w:noProof/>
                <w:webHidden/>
              </w:rPr>
              <w:fldChar w:fldCharType="end"/>
            </w:r>
          </w:hyperlink>
        </w:p>
        <w:p w14:paraId="4E7C852D" w14:textId="56FD164C" w:rsidR="003C7CFA" w:rsidRDefault="003C7CFA">
          <w:pPr>
            <w:pStyle w:val="TOC2"/>
            <w:tabs>
              <w:tab w:val="left" w:pos="960"/>
              <w:tab w:val="right" w:leader="dot" w:pos="9016"/>
            </w:tabs>
            <w:rPr>
              <w:rFonts w:eastAsiaTheme="minorEastAsia"/>
              <w:noProof/>
              <w:lang w:eastAsia="en-GB"/>
            </w:rPr>
          </w:pPr>
          <w:hyperlink w:anchor="_Toc202351310" w:history="1">
            <w:r w:rsidRPr="00F85795">
              <w:rPr>
                <w:rStyle w:val="Hyperlink"/>
                <w:noProof/>
              </w:rPr>
              <w:t>4.2</w:t>
            </w:r>
            <w:r>
              <w:rPr>
                <w:rFonts w:eastAsiaTheme="minorEastAsia"/>
                <w:noProof/>
                <w:lang w:eastAsia="en-GB"/>
              </w:rPr>
              <w:tab/>
            </w:r>
            <w:r w:rsidRPr="00F85795">
              <w:rPr>
                <w:rStyle w:val="Hyperlink"/>
                <w:noProof/>
              </w:rPr>
              <w:t>IP Inclusive’s most valued offerings</w:t>
            </w:r>
            <w:r>
              <w:rPr>
                <w:noProof/>
                <w:webHidden/>
              </w:rPr>
              <w:tab/>
            </w:r>
            <w:r>
              <w:rPr>
                <w:noProof/>
                <w:webHidden/>
              </w:rPr>
              <w:fldChar w:fldCharType="begin"/>
            </w:r>
            <w:r>
              <w:rPr>
                <w:noProof/>
                <w:webHidden/>
              </w:rPr>
              <w:instrText xml:space="preserve"> PAGEREF _Toc202351310 \h </w:instrText>
            </w:r>
            <w:r>
              <w:rPr>
                <w:noProof/>
                <w:webHidden/>
              </w:rPr>
            </w:r>
            <w:r>
              <w:rPr>
                <w:noProof/>
                <w:webHidden/>
              </w:rPr>
              <w:fldChar w:fldCharType="separate"/>
            </w:r>
            <w:r>
              <w:rPr>
                <w:noProof/>
                <w:webHidden/>
              </w:rPr>
              <w:t>12</w:t>
            </w:r>
            <w:r>
              <w:rPr>
                <w:noProof/>
                <w:webHidden/>
              </w:rPr>
              <w:fldChar w:fldCharType="end"/>
            </w:r>
          </w:hyperlink>
        </w:p>
        <w:p w14:paraId="1A0DE631" w14:textId="2000669B" w:rsidR="003C7CFA" w:rsidRDefault="003C7CFA">
          <w:pPr>
            <w:pStyle w:val="TOC2"/>
            <w:tabs>
              <w:tab w:val="left" w:pos="960"/>
              <w:tab w:val="right" w:leader="dot" w:pos="9016"/>
            </w:tabs>
            <w:rPr>
              <w:rFonts w:eastAsiaTheme="minorEastAsia"/>
              <w:noProof/>
              <w:lang w:eastAsia="en-GB"/>
            </w:rPr>
          </w:pPr>
          <w:hyperlink w:anchor="_Toc202351311" w:history="1">
            <w:r w:rsidRPr="00F85795">
              <w:rPr>
                <w:rStyle w:val="Hyperlink"/>
                <w:noProof/>
              </w:rPr>
              <w:t>4.3</w:t>
            </w:r>
            <w:r>
              <w:rPr>
                <w:rFonts w:eastAsiaTheme="minorEastAsia"/>
                <w:noProof/>
                <w:lang w:eastAsia="en-GB"/>
              </w:rPr>
              <w:tab/>
            </w:r>
            <w:r w:rsidRPr="00F85795">
              <w:rPr>
                <w:rStyle w:val="Hyperlink"/>
                <w:noProof/>
              </w:rPr>
              <w:t>IP Inclusive’s most valued impacts</w:t>
            </w:r>
            <w:r>
              <w:rPr>
                <w:noProof/>
                <w:webHidden/>
              </w:rPr>
              <w:tab/>
            </w:r>
            <w:r>
              <w:rPr>
                <w:noProof/>
                <w:webHidden/>
              </w:rPr>
              <w:fldChar w:fldCharType="begin"/>
            </w:r>
            <w:r>
              <w:rPr>
                <w:noProof/>
                <w:webHidden/>
              </w:rPr>
              <w:instrText xml:space="preserve"> PAGEREF _Toc202351311 \h </w:instrText>
            </w:r>
            <w:r>
              <w:rPr>
                <w:noProof/>
                <w:webHidden/>
              </w:rPr>
            </w:r>
            <w:r>
              <w:rPr>
                <w:noProof/>
                <w:webHidden/>
              </w:rPr>
              <w:fldChar w:fldCharType="separate"/>
            </w:r>
            <w:r>
              <w:rPr>
                <w:noProof/>
                <w:webHidden/>
              </w:rPr>
              <w:t>13</w:t>
            </w:r>
            <w:r>
              <w:rPr>
                <w:noProof/>
                <w:webHidden/>
              </w:rPr>
              <w:fldChar w:fldCharType="end"/>
            </w:r>
          </w:hyperlink>
        </w:p>
        <w:p w14:paraId="2244AD49" w14:textId="542C06DC" w:rsidR="003C7CFA" w:rsidRDefault="003C7CFA">
          <w:pPr>
            <w:pStyle w:val="TOC2"/>
            <w:tabs>
              <w:tab w:val="left" w:pos="960"/>
              <w:tab w:val="right" w:leader="dot" w:pos="9016"/>
            </w:tabs>
            <w:rPr>
              <w:rFonts w:eastAsiaTheme="minorEastAsia"/>
              <w:noProof/>
              <w:lang w:eastAsia="en-GB"/>
            </w:rPr>
          </w:pPr>
          <w:hyperlink w:anchor="_Toc202351312" w:history="1">
            <w:r w:rsidRPr="00F85795">
              <w:rPr>
                <w:rStyle w:val="Hyperlink"/>
                <w:noProof/>
              </w:rPr>
              <w:t>4.4</w:t>
            </w:r>
            <w:r>
              <w:rPr>
                <w:rFonts w:eastAsiaTheme="minorEastAsia"/>
                <w:noProof/>
                <w:lang w:eastAsia="en-GB"/>
              </w:rPr>
              <w:tab/>
            </w:r>
            <w:r w:rsidRPr="00F85795">
              <w:rPr>
                <w:rStyle w:val="Hyperlink"/>
                <w:noProof/>
              </w:rPr>
              <w:t>Impact on Organisations</w:t>
            </w:r>
            <w:r>
              <w:rPr>
                <w:noProof/>
                <w:webHidden/>
              </w:rPr>
              <w:tab/>
            </w:r>
            <w:r>
              <w:rPr>
                <w:noProof/>
                <w:webHidden/>
              </w:rPr>
              <w:fldChar w:fldCharType="begin"/>
            </w:r>
            <w:r>
              <w:rPr>
                <w:noProof/>
                <w:webHidden/>
              </w:rPr>
              <w:instrText xml:space="preserve"> PAGEREF _Toc202351312 \h </w:instrText>
            </w:r>
            <w:r>
              <w:rPr>
                <w:noProof/>
                <w:webHidden/>
              </w:rPr>
            </w:r>
            <w:r>
              <w:rPr>
                <w:noProof/>
                <w:webHidden/>
              </w:rPr>
              <w:fldChar w:fldCharType="separate"/>
            </w:r>
            <w:r>
              <w:rPr>
                <w:noProof/>
                <w:webHidden/>
              </w:rPr>
              <w:t>15</w:t>
            </w:r>
            <w:r>
              <w:rPr>
                <w:noProof/>
                <w:webHidden/>
              </w:rPr>
              <w:fldChar w:fldCharType="end"/>
            </w:r>
          </w:hyperlink>
        </w:p>
        <w:p w14:paraId="3FB887EF" w14:textId="5AEA5575" w:rsidR="003C7CFA" w:rsidRDefault="003C7CFA">
          <w:pPr>
            <w:pStyle w:val="TOC2"/>
            <w:tabs>
              <w:tab w:val="left" w:pos="960"/>
              <w:tab w:val="right" w:leader="dot" w:pos="9016"/>
            </w:tabs>
            <w:rPr>
              <w:rFonts w:eastAsiaTheme="minorEastAsia"/>
              <w:noProof/>
              <w:lang w:eastAsia="en-GB"/>
            </w:rPr>
          </w:pPr>
          <w:hyperlink w:anchor="_Toc202351313" w:history="1">
            <w:r w:rsidRPr="00F85795">
              <w:rPr>
                <w:rStyle w:val="Hyperlink"/>
                <w:noProof/>
              </w:rPr>
              <w:t>4.5</w:t>
            </w:r>
            <w:r>
              <w:rPr>
                <w:rFonts w:eastAsiaTheme="minorEastAsia"/>
                <w:noProof/>
                <w:lang w:eastAsia="en-GB"/>
              </w:rPr>
              <w:tab/>
            </w:r>
            <w:r w:rsidRPr="00F85795">
              <w:rPr>
                <w:rStyle w:val="Hyperlink"/>
                <w:noProof/>
              </w:rPr>
              <w:t>Impact on Individuals</w:t>
            </w:r>
            <w:r>
              <w:rPr>
                <w:noProof/>
                <w:webHidden/>
              </w:rPr>
              <w:tab/>
            </w:r>
            <w:r>
              <w:rPr>
                <w:noProof/>
                <w:webHidden/>
              </w:rPr>
              <w:fldChar w:fldCharType="begin"/>
            </w:r>
            <w:r>
              <w:rPr>
                <w:noProof/>
                <w:webHidden/>
              </w:rPr>
              <w:instrText xml:space="preserve"> PAGEREF _Toc202351313 \h </w:instrText>
            </w:r>
            <w:r>
              <w:rPr>
                <w:noProof/>
                <w:webHidden/>
              </w:rPr>
            </w:r>
            <w:r>
              <w:rPr>
                <w:noProof/>
                <w:webHidden/>
              </w:rPr>
              <w:fldChar w:fldCharType="separate"/>
            </w:r>
            <w:r>
              <w:rPr>
                <w:noProof/>
                <w:webHidden/>
              </w:rPr>
              <w:t>16</w:t>
            </w:r>
            <w:r>
              <w:rPr>
                <w:noProof/>
                <w:webHidden/>
              </w:rPr>
              <w:fldChar w:fldCharType="end"/>
            </w:r>
          </w:hyperlink>
        </w:p>
        <w:p w14:paraId="2543C16E" w14:textId="4578D820" w:rsidR="003C7CFA" w:rsidRDefault="003C7CFA">
          <w:pPr>
            <w:pStyle w:val="TOC2"/>
            <w:tabs>
              <w:tab w:val="left" w:pos="960"/>
              <w:tab w:val="right" w:leader="dot" w:pos="9016"/>
            </w:tabs>
            <w:rPr>
              <w:rFonts w:eastAsiaTheme="minorEastAsia"/>
              <w:noProof/>
              <w:lang w:eastAsia="en-GB"/>
            </w:rPr>
          </w:pPr>
          <w:hyperlink w:anchor="_Toc202351314" w:history="1">
            <w:r w:rsidRPr="00F85795">
              <w:rPr>
                <w:rStyle w:val="Hyperlink"/>
                <w:noProof/>
              </w:rPr>
              <w:t>4.6</w:t>
            </w:r>
            <w:r>
              <w:rPr>
                <w:rFonts w:eastAsiaTheme="minorEastAsia"/>
                <w:noProof/>
                <w:lang w:eastAsia="en-GB"/>
              </w:rPr>
              <w:tab/>
            </w:r>
            <w:r w:rsidRPr="00F85795">
              <w:rPr>
                <w:rStyle w:val="Hyperlink"/>
                <w:noProof/>
              </w:rPr>
              <w:t>Impact on the UK IP professions</w:t>
            </w:r>
            <w:r>
              <w:rPr>
                <w:noProof/>
                <w:webHidden/>
              </w:rPr>
              <w:tab/>
            </w:r>
            <w:r>
              <w:rPr>
                <w:noProof/>
                <w:webHidden/>
              </w:rPr>
              <w:fldChar w:fldCharType="begin"/>
            </w:r>
            <w:r>
              <w:rPr>
                <w:noProof/>
                <w:webHidden/>
              </w:rPr>
              <w:instrText xml:space="preserve"> PAGEREF _Toc202351314 \h </w:instrText>
            </w:r>
            <w:r>
              <w:rPr>
                <w:noProof/>
                <w:webHidden/>
              </w:rPr>
            </w:r>
            <w:r>
              <w:rPr>
                <w:noProof/>
                <w:webHidden/>
              </w:rPr>
              <w:fldChar w:fldCharType="separate"/>
            </w:r>
            <w:r>
              <w:rPr>
                <w:noProof/>
                <w:webHidden/>
              </w:rPr>
              <w:t>16</w:t>
            </w:r>
            <w:r>
              <w:rPr>
                <w:noProof/>
                <w:webHidden/>
              </w:rPr>
              <w:fldChar w:fldCharType="end"/>
            </w:r>
          </w:hyperlink>
        </w:p>
        <w:p w14:paraId="33605820" w14:textId="77DB4CDE" w:rsidR="003C7CFA" w:rsidRDefault="003C7CFA">
          <w:pPr>
            <w:pStyle w:val="TOC2"/>
            <w:tabs>
              <w:tab w:val="left" w:pos="960"/>
              <w:tab w:val="right" w:leader="dot" w:pos="9016"/>
            </w:tabs>
            <w:rPr>
              <w:rFonts w:eastAsiaTheme="minorEastAsia"/>
              <w:noProof/>
              <w:lang w:eastAsia="en-GB"/>
            </w:rPr>
          </w:pPr>
          <w:hyperlink w:anchor="_Toc202351315" w:history="1">
            <w:r w:rsidRPr="00F85795">
              <w:rPr>
                <w:rStyle w:val="Hyperlink"/>
                <w:noProof/>
              </w:rPr>
              <w:t>4.7</w:t>
            </w:r>
            <w:r>
              <w:rPr>
                <w:rFonts w:eastAsiaTheme="minorEastAsia"/>
                <w:noProof/>
                <w:lang w:eastAsia="en-GB"/>
              </w:rPr>
              <w:tab/>
            </w:r>
            <w:r w:rsidRPr="00F85795">
              <w:rPr>
                <w:rStyle w:val="Hyperlink"/>
                <w:noProof/>
              </w:rPr>
              <w:t>EDI challenges</w:t>
            </w:r>
            <w:r>
              <w:rPr>
                <w:noProof/>
                <w:webHidden/>
              </w:rPr>
              <w:tab/>
            </w:r>
            <w:r>
              <w:rPr>
                <w:noProof/>
                <w:webHidden/>
              </w:rPr>
              <w:fldChar w:fldCharType="begin"/>
            </w:r>
            <w:r>
              <w:rPr>
                <w:noProof/>
                <w:webHidden/>
              </w:rPr>
              <w:instrText xml:space="preserve"> PAGEREF _Toc202351315 \h </w:instrText>
            </w:r>
            <w:r>
              <w:rPr>
                <w:noProof/>
                <w:webHidden/>
              </w:rPr>
            </w:r>
            <w:r>
              <w:rPr>
                <w:noProof/>
                <w:webHidden/>
              </w:rPr>
              <w:fldChar w:fldCharType="separate"/>
            </w:r>
            <w:r>
              <w:rPr>
                <w:noProof/>
                <w:webHidden/>
              </w:rPr>
              <w:t>17</w:t>
            </w:r>
            <w:r>
              <w:rPr>
                <w:noProof/>
                <w:webHidden/>
              </w:rPr>
              <w:fldChar w:fldCharType="end"/>
            </w:r>
          </w:hyperlink>
        </w:p>
        <w:p w14:paraId="1221A230" w14:textId="0FA99995" w:rsidR="003C7CFA" w:rsidRDefault="003C7CFA">
          <w:pPr>
            <w:pStyle w:val="TOC2"/>
            <w:tabs>
              <w:tab w:val="left" w:pos="960"/>
              <w:tab w:val="right" w:leader="dot" w:pos="9016"/>
            </w:tabs>
            <w:rPr>
              <w:rFonts w:eastAsiaTheme="minorEastAsia"/>
              <w:noProof/>
              <w:lang w:eastAsia="en-GB"/>
            </w:rPr>
          </w:pPr>
          <w:hyperlink w:anchor="_Toc202351316" w:history="1">
            <w:r w:rsidRPr="00F85795">
              <w:rPr>
                <w:rStyle w:val="Hyperlink"/>
                <w:noProof/>
              </w:rPr>
              <w:t>4.8</w:t>
            </w:r>
            <w:r>
              <w:rPr>
                <w:rFonts w:eastAsiaTheme="minorEastAsia"/>
                <w:noProof/>
                <w:lang w:eastAsia="en-GB"/>
              </w:rPr>
              <w:tab/>
            </w:r>
            <w:r w:rsidRPr="00F85795">
              <w:rPr>
                <w:rStyle w:val="Hyperlink"/>
                <w:noProof/>
              </w:rPr>
              <w:t>Anything else</w:t>
            </w:r>
            <w:r>
              <w:rPr>
                <w:noProof/>
                <w:webHidden/>
              </w:rPr>
              <w:tab/>
            </w:r>
            <w:r>
              <w:rPr>
                <w:noProof/>
                <w:webHidden/>
              </w:rPr>
              <w:fldChar w:fldCharType="begin"/>
            </w:r>
            <w:r>
              <w:rPr>
                <w:noProof/>
                <w:webHidden/>
              </w:rPr>
              <w:instrText xml:space="preserve"> PAGEREF _Toc202351316 \h </w:instrText>
            </w:r>
            <w:r>
              <w:rPr>
                <w:noProof/>
                <w:webHidden/>
              </w:rPr>
            </w:r>
            <w:r>
              <w:rPr>
                <w:noProof/>
                <w:webHidden/>
              </w:rPr>
              <w:fldChar w:fldCharType="separate"/>
            </w:r>
            <w:r>
              <w:rPr>
                <w:noProof/>
                <w:webHidden/>
              </w:rPr>
              <w:t>18</w:t>
            </w:r>
            <w:r>
              <w:rPr>
                <w:noProof/>
                <w:webHidden/>
              </w:rPr>
              <w:fldChar w:fldCharType="end"/>
            </w:r>
          </w:hyperlink>
        </w:p>
        <w:p w14:paraId="2F57C7C2" w14:textId="55307F05" w:rsidR="003C7CFA" w:rsidRDefault="003C7CFA">
          <w:pPr>
            <w:pStyle w:val="TOC1"/>
            <w:tabs>
              <w:tab w:val="left" w:pos="480"/>
              <w:tab w:val="right" w:leader="dot" w:pos="9016"/>
            </w:tabs>
            <w:rPr>
              <w:rFonts w:eastAsiaTheme="minorEastAsia"/>
              <w:noProof/>
              <w:lang w:eastAsia="en-GB"/>
            </w:rPr>
          </w:pPr>
          <w:hyperlink w:anchor="_Toc202351317" w:history="1">
            <w:r w:rsidRPr="00F85795">
              <w:rPr>
                <w:rStyle w:val="Hyperlink"/>
                <w:noProof/>
              </w:rPr>
              <w:t>5</w:t>
            </w:r>
            <w:r>
              <w:rPr>
                <w:rFonts w:eastAsiaTheme="minorEastAsia"/>
                <w:noProof/>
                <w:lang w:eastAsia="en-GB"/>
              </w:rPr>
              <w:tab/>
            </w:r>
            <w:r w:rsidRPr="00F85795">
              <w:rPr>
                <w:rStyle w:val="Hyperlink"/>
                <w:noProof/>
              </w:rPr>
              <w:t>Planning for the Future</w:t>
            </w:r>
            <w:r>
              <w:rPr>
                <w:noProof/>
                <w:webHidden/>
              </w:rPr>
              <w:tab/>
            </w:r>
            <w:r>
              <w:rPr>
                <w:noProof/>
                <w:webHidden/>
              </w:rPr>
              <w:fldChar w:fldCharType="begin"/>
            </w:r>
            <w:r>
              <w:rPr>
                <w:noProof/>
                <w:webHidden/>
              </w:rPr>
              <w:instrText xml:space="preserve"> PAGEREF _Toc202351317 \h </w:instrText>
            </w:r>
            <w:r>
              <w:rPr>
                <w:noProof/>
                <w:webHidden/>
              </w:rPr>
            </w:r>
            <w:r>
              <w:rPr>
                <w:noProof/>
                <w:webHidden/>
              </w:rPr>
              <w:fldChar w:fldCharType="separate"/>
            </w:r>
            <w:r>
              <w:rPr>
                <w:noProof/>
                <w:webHidden/>
              </w:rPr>
              <w:t>19</w:t>
            </w:r>
            <w:r>
              <w:rPr>
                <w:noProof/>
                <w:webHidden/>
              </w:rPr>
              <w:fldChar w:fldCharType="end"/>
            </w:r>
          </w:hyperlink>
        </w:p>
        <w:p w14:paraId="5597196B" w14:textId="671EB9A1" w:rsidR="003C7CFA" w:rsidRDefault="003C7CFA">
          <w:pPr>
            <w:pStyle w:val="TOC2"/>
            <w:tabs>
              <w:tab w:val="left" w:pos="960"/>
              <w:tab w:val="right" w:leader="dot" w:pos="9016"/>
            </w:tabs>
            <w:rPr>
              <w:rFonts w:eastAsiaTheme="minorEastAsia"/>
              <w:noProof/>
              <w:lang w:eastAsia="en-GB"/>
            </w:rPr>
          </w:pPr>
          <w:hyperlink w:anchor="_Toc202351318" w:history="1">
            <w:r w:rsidRPr="00F85795">
              <w:rPr>
                <w:rStyle w:val="Hyperlink"/>
                <w:noProof/>
              </w:rPr>
              <w:t>5.1</w:t>
            </w:r>
            <w:r>
              <w:rPr>
                <w:rFonts w:eastAsiaTheme="minorEastAsia"/>
                <w:noProof/>
                <w:lang w:eastAsia="en-GB"/>
              </w:rPr>
              <w:tab/>
            </w:r>
            <w:r w:rsidRPr="00F85795">
              <w:rPr>
                <w:rStyle w:val="Hyperlink"/>
                <w:noProof/>
              </w:rPr>
              <w:t xml:space="preserve"> IP Inclusive’s future</w:t>
            </w:r>
            <w:r>
              <w:rPr>
                <w:noProof/>
                <w:webHidden/>
              </w:rPr>
              <w:tab/>
            </w:r>
            <w:r>
              <w:rPr>
                <w:noProof/>
                <w:webHidden/>
              </w:rPr>
              <w:fldChar w:fldCharType="begin"/>
            </w:r>
            <w:r>
              <w:rPr>
                <w:noProof/>
                <w:webHidden/>
              </w:rPr>
              <w:instrText xml:space="preserve"> PAGEREF _Toc202351318 \h </w:instrText>
            </w:r>
            <w:r>
              <w:rPr>
                <w:noProof/>
                <w:webHidden/>
              </w:rPr>
            </w:r>
            <w:r>
              <w:rPr>
                <w:noProof/>
                <w:webHidden/>
              </w:rPr>
              <w:fldChar w:fldCharType="separate"/>
            </w:r>
            <w:r>
              <w:rPr>
                <w:noProof/>
                <w:webHidden/>
              </w:rPr>
              <w:t>19</w:t>
            </w:r>
            <w:r>
              <w:rPr>
                <w:noProof/>
                <w:webHidden/>
              </w:rPr>
              <w:fldChar w:fldCharType="end"/>
            </w:r>
          </w:hyperlink>
        </w:p>
        <w:p w14:paraId="20B703B3" w14:textId="25FE85A6" w:rsidR="003C7CFA" w:rsidRDefault="003C7CFA">
          <w:pPr>
            <w:pStyle w:val="TOC2"/>
            <w:tabs>
              <w:tab w:val="left" w:pos="960"/>
              <w:tab w:val="right" w:leader="dot" w:pos="9016"/>
            </w:tabs>
            <w:rPr>
              <w:rFonts w:eastAsiaTheme="minorEastAsia"/>
              <w:noProof/>
              <w:lang w:eastAsia="en-GB"/>
            </w:rPr>
          </w:pPr>
          <w:hyperlink w:anchor="_Toc202351319" w:history="1">
            <w:r w:rsidRPr="00F85795">
              <w:rPr>
                <w:rStyle w:val="Hyperlink"/>
                <w:noProof/>
              </w:rPr>
              <w:t>5.2</w:t>
            </w:r>
            <w:r>
              <w:rPr>
                <w:rFonts w:eastAsiaTheme="minorEastAsia"/>
                <w:noProof/>
                <w:lang w:eastAsia="en-GB"/>
              </w:rPr>
              <w:tab/>
            </w:r>
            <w:r w:rsidRPr="00F85795">
              <w:rPr>
                <w:rStyle w:val="Hyperlink"/>
                <w:noProof/>
              </w:rPr>
              <w:t xml:space="preserve"> IP Inclusive’s provisions</w:t>
            </w:r>
            <w:r>
              <w:rPr>
                <w:noProof/>
                <w:webHidden/>
              </w:rPr>
              <w:tab/>
            </w:r>
            <w:r>
              <w:rPr>
                <w:noProof/>
                <w:webHidden/>
              </w:rPr>
              <w:fldChar w:fldCharType="begin"/>
            </w:r>
            <w:r>
              <w:rPr>
                <w:noProof/>
                <w:webHidden/>
              </w:rPr>
              <w:instrText xml:space="preserve"> PAGEREF _Toc202351319 \h </w:instrText>
            </w:r>
            <w:r>
              <w:rPr>
                <w:noProof/>
                <w:webHidden/>
              </w:rPr>
            </w:r>
            <w:r>
              <w:rPr>
                <w:noProof/>
                <w:webHidden/>
              </w:rPr>
              <w:fldChar w:fldCharType="separate"/>
            </w:r>
            <w:r>
              <w:rPr>
                <w:noProof/>
                <w:webHidden/>
              </w:rPr>
              <w:t>19</w:t>
            </w:r>
            <w:r>
              <w:rPr>
                <w:noProof/>
                <w:webHidden/>
              </w:rPr>
              <w:fldChar w:fldCharType="end"/>
            </w:r>
          </w:hyperlink>
        </w:p>
        <w:p w14:paraId="2815BE19" w14:textId="06A17C31" w:rsidR="003C7CFA" w:rsidRDefault="003C7CFA">
          <w:pPr>
            <w:pStyle w:val="TOC2"/>
            <w:tabs>
              <w:tab w:val="left" w:pos="960"/>
              <w:tab w:val="right" w:leader="dot" w:pos="9016"/>
            </w:tabs>
            <w:rPr>
              <w:rFonts w:eastAsiaTheme="minorEastAsia"/>
              <w:noProof/>
              <w:lang w:eastAsia="en-GB"/>
            </w:rPr>
          </w:pPr>
          <w:hyperlink w:anchor="_Toc202351320" w:history="1">
            <w:r w:rsidRPr="00F85795">
              <w:rPr>
                <w:rStyle w:val="Hyperlink"/>
                <w:noProof/>
              </w:rPr>
              <w:t>5.3</w:t>
            </w:r>
            <w:r>
              <w:rPr>
                <w:rFonts w:eastAsiaTheme="minorEastAsia"/>
                <w:noProof/>
                <w:lang w:eastAsia="en-GB"/>
              </w:rPr>
              <w:tab/>
            </w:r>
            <w:r w:rsidRPr="00F85795">
              <w:rPr>
                <w:rStyle w:val="Hyperlink"/>
                <w:noProof/>
              </w:rPr>
              <w:t xml:space="preserve"> Significant EDI Challenges Ahead</w:t>
            </w:r>
            <w:r>
              <w:rPr>
                <w:noProof/>
                <w:webHidden/>
              </w:rPr>
              <w:tab/>
            </w:r>
            <w:r>
              <w:rPr>
                <w:noProof/>
                <w:webHidden/>
              </w:rPr>
              <w:fldChar w:fldCharType="begin"/>
            </w:r>
            <w:r>
              <w:rPr>
                <w:noProof/>
                <w:webHidden/>
              </w:rPr>
              <w:instrText xml:space="preserve"> PAGEREF _Toc202351320 \h </w:instrText>
            </w:r>
            <w:r>
              <w:rPr>
                <w:noProof/>
                <w:webHidden/>
              </w:rPr>
            </w:r>
            <w:r>
              <w:rPr>
                <w:noProof/>
                <w:webHidden/>
              </w:rPr>
              <w:fldChar w:fldCharType="separate"/>
            </w:r>
            <w:r>
              <w:rPr>
                <w:noProof/>
                <w:webHidden/>
              </w:rPr>
              <w:t>22</w:t>
            </w:r>
            <w:r>
              <w:rPr>
                <w:noProof/>
                <w:webHidden/>
              </w:rPr>
              <w:fldChar w:fldCharType="end"/>
            </w:r>
          </w:hyperlink>
        </w:p>
        <w:p w14:paraId="652A9747" w14:textId="5A35A909" w:rsidR="003C7CFA" w:rsidRDefault="003C7CFA">
          <w:pPr>
            <w:pStyle w:val="TOC2"/>
            <w:tabs>
              <w:tab w:val="left" w:pos="960"/>
              <w:tab w:val="right" w:leader="dot" w:pos="9016"/>
            </w:tabs>
            <w:rPr>
              <w:rFonts w:eastAsiaTheme="minorEastAsia"/>
              <w:noProof/>
              <w:lang w:eastAsia="en-GB"/>
            </w:rPr>
          </w:pPr>
          <w:hyperlink w:anchor="_Toc202351321" w:history="1">
            <w:r w:rsidRPr="00F85795">
              <w:rPr>
                <w:rStyle w:val="Hyperlink"/>
                <w:noProof/>
              </w:rPr>
              <w:t>5.4</w:t>
            </w:r>
            <w:r>
              <w:rPr>
                <w:rFonts w:eastAsiaTheme="minorEastAsia"/>
                <w:noProof/>
                <w:lang w:eastAsia="en-GB"/>
              </w:rPr>
              <w:tab/>
            </w:r>
            <w:r w:rsidRPr="00F85795">
              <w:rPr>
                <w:rStyle w:val="Hyperlink"/>
                <w:noProof/>
              </w:rPr>
              <w:t xml:space="preserve"> The next 12 months</w:t>
            </w:r>
            <w:r>
              <w:rPr>
                <w:noProof/>
                <w:webHidden/>
              </w:rPr>
              <w:tab/>
            </w:r>
            <w:r>
              <w:rPr>
                <w:noProof/>
                <w:webHidden/>
              </w:rPr>
              <w:fldChar w:fldCharType="begin"/>
            </w:r>
            <w:r>
              <w:rPr>
                <w:noProof/>
                <w:webHidden/>
              </w:rPr>
              <w:instrText xml:space="preserve"> PAGEREF _Toc202351321 \h </w:instrText>
            </w:r>
            <w:r>
              <w:rPr>
                <w:noProof/>
                <w:webHidden/>
              </w:rPr>
            </w:r>
            <w:r>
              <w:rPr>
                <w:noProof/>
                <w:webHidden/>
              </w:rPr>
              <w:fldChar w:fldCharType="separate"/>
            </w:r>
            <w:r>
              <w:rPr>
                <w:noProof/>
                <w:webHidden/>
              </w:rPr>
              <w:t>22</w:t>
            </w:r>
            <w:r>
              <w:rPr>
                <w:noProof/>
                <w:webHidden/>
              </w:rPr>
              <w:fldChar w:fldCharType="end"/>
            </w:r>
          </w:hyperlink>
        </w:p>
        <w:p w14:paraId="2DFA6299" w14:textId="15FCA177" w:rsidR="003C7CFA" w:rsidRDefault="003C7CFA">
          <w:pPr>
            <w:pStyle w:val="TOC1"/>
            <w:tabs>
              <w:tab w:val="left" w:pos="480"/>
              <w:tab w:val="right" w:leader="dot" w:pos="9016"/>
            </w:tabs>
            <w:rPr>
              <w:rFonts w:eastAsiaTheme="minorEastAsia"/>
              <w:noProof/>
              <w:lang w:eastAsia="en-GB"/>
            </w:rPr>
          </w:pPr>
          <w:hyperlink w:anchor="_Toc202351322" w:history="1">
            <w:r w:rsidRPr="00F85795">
              <w:rPr>
                <w:rStyle w:val="Hyperlink"/>
                <w:noProof/>
              </w:rPr>
              <w:t>6</w:t>
            </w:r>
            <w:r>
              <w:rPr>
                <w:rFonts w:eastAsiaTheme="minorEastAsia"/>
                <w:noProof/>
                <w:lang w:eastAsia="en-GB"/>
              </w:rPr>
              <w:tab/>
            </w:r>
            <w:r w:rsidRPr="00F85795">
              <w:rPr>
                <w:rStyle w:val="Hyperlink"/>
                <w:noProof/>
              </w:rPr>
              <w:t>Funding and Structure</w:t>
            </w:r>
            <w:r>
              <w:rPr>
                <w:noProof/>
                <w:webHidden/>
              </w:rPr>
              <w:tab/>
            </w:r>
            <w:r>
              <w:rPr>
                <w:noProof/>
                <w:webHidden/>
              </w:rPr>
              <w:fldChar w:fldCharType="begin"/>
            </w:r>
            <w:r>
              <w:rPr>
                <w:noProof/>
                <w:webHidden/>
              </w:rPr>
              <w:instrText xml:space="preserve"> PAGEREF _Toc202351322 \h </w:instrText>
            </w:r>
            <w:r>
              <w:rPr>
                <w:noProof/>
                <w:webHidden/>
              </w:rPr>
            </w:r>
            <w:r>
              <w:rPr>
                <w:noProof/>
                <w:webHidden/>
              </w:rPr>
              <w:fldChar w:fldCharType="separate"/>
            </w:r>
            <w:r>
              <w:rPr>
                <w:noProof/>
                <w:webHidden/>
              </w:rPr>
              <w:t>24</w:t>
            </w:r>
            <w:r>
              <w:rPr>
                <w:noProof/>
                <w:webHidden/>
              </w:rPr>
              <w:fldChar w:fldCharType="end"/>
            </w:r>
          </w:hyperlink>
        </w:p>
        <w:p w14:paraId="79A55F52" w14:textId="6313FD82" w:rsidR="003C7CFA" w:rsidRDefault="003C7CFA">
          <w:pPr>
            <w:pStyle w:val="TOC2"/>
            <w:tabs>
              <w:tab w:val="left" w:pos="960"/>
              <w:tab w:val="right" w:leader="dot" w:pos="9016"/>
            </w:tabs>
            <w:rPr>
              <w:rFonts w:eastAsiaTheme="minorEastAsia"/>
              <w:noProof/>
              <w:lang w:eastAsia="en-GB"/>
            </w:rPr>
          </w:pPr>
          <w:hyperlink w:anchor="_Toc202351323" w:history="1">
            <w:r w:rsidRPr="00F85795">
              <w:rPr>
                <w:rStyle w:val="Hyperlink"/>
                <w:noProof/>
              </w:rPr>
              <w:t>6.1</w:t>
            </w:r>
            <w:r>
              <w:rPr>
                <w:rFonts w:eastAsiaTheme="minorEastAsia"/>
                <w:noProof/>
                <w:lang w:eastAsia="en-GB"/>
              </w:rPr>
              <w:tab/>
            </w:r>
            <w:r w:rsidRPr="00F85795">
              <w:rPr>
                <w:rStyle w:val="Hyperlink"/>
                <w:noProof/>
              </w:rPr>
              <w:t>Funding Models</w:t>
            </w:r>
            <w:r>
              <w:rPr>
                <w:noProof/>
                <w:webHidden/>
              </w:rPr>
              <w:tab/>
            </w:r>
            <w:r>
              <w:rPr>
                <w:noProof/>
                <w:webHidden/>
              </w:rPr>
              <w:fldChar w:fldCharType="begin"/>
            </w:r>
            <w:r>
              <w:rPr>
                <w:noProof/>
                <w:webHidden/>
              </w:rPr>
              <w:instrText xml:space="preserve"> PAGEREF _Toc202351323 \h </w:instrText>
            </w:r>
            <w:r>
              <w:rPr>
                <w:noProof/>
                <w:webHidden/>
              </w:rPr>
            </w:r>
            <w:r>
              <w:rPr>
                <w:noProof/>
                <w:webHidden/>
              </w:rPr>
              <w:fldChar w:fldCharType="separate"/>
            </w:r>
            <w:r>
              <w:rPr>
                <w:noProof/>
                <w:webHidden/>
              </w:rPr>
              <w:t>24</w:t>
            </w:r>
            <w:r>
              <w:rPr>
                <w:noProof/>
                <w:webHidden/>
              </w:rPr>
              <w:fldChar w:fldCharType="end"/>
            </w:r>
          </w:hyperlink>
        </w:p>
        <w:p w14:paraId="5846C187" w14:textId="171CA7D8" w:rsidR="003C7CFA" w:rsidRDefault="003C7CFA">
          <w:pPr>
            <w:pStyle w:val="TOC2"/>
            <w:tabs>
              <w:tab w:val="left" w:pos="960"/>
              <w:tab w:val="right" w:leader="dot" w:pos="9016"/>
            </w:tabs>
            <w:rPr>
              <w:rFonts w:eastAsiaTheme="minorEastAsia"/>
              <w:noProof/>
              <w:lang w:eastAsia="en-GB"/>
            </w:rPr>
          </w:pPr>
          <w:hyperlink w:anchor="_Toc202351324" w:history="1">
            <w:r w:rsidRPr="00F85795">
              <w:rPr>
                <w:rStyle w:val="Hyperlink"/>
                <w:noProof/>
              </w:rPr>
              <w:t>6.2</w:t>
            </w:r>
            <w:r>
              <w:rPr>
                <w:rFonts w:eastAsiaTheme="minorEastAsia"/>
                <w:noProof/>
                <w:lang w:eastAsia="en-GB"/>
              </w:rPr>
              <w:tab/>
            </w:r>
            <w:r w:rsidRPr="00F85795">
              <w:rPr>
                <w:rStyle w:val="Hyperlink"/>
                <w:noProof/>
              </w:rPr>
              <w:t>Donations from Charter Signatories</w:t>
            </w:r>
            <w:r>
              <w:rPr>
                <w:noProof/>
                <w:webHidden/>
              </w:rPr>
              <w:tab/>
            </w:r>
            <w:r>
              <w:rPr>
                <w:noProof/>
                <w:webHidden/>
              </w:rPr>
              <w:fldChar w:fldCharType="begin"/>
            </w:r>
            <w:r>
              <w:rPr>
                <w:noProof/>
                <w:webHidden/>
              </w:rPr>
              <w:instrText xml:space="preserve"> PAGEREF _Toc202351324 \h </w:instrText>
            </w:r>
            <w:r>
              <w:rPr>
                <w:noProof/>
                <w:webHidden/>
              </w:rPr>
            </w:r>
            <w:r>
              <w:rPr>
                <w:noProof/>
                <w:webHidden/>
              </w:rPr>
              <w:fldChar w:fldCharType="separate"/>
            </w:r>
            <w:r>
              <w:rPr>
                <w:noProof/>
                <w:webHidden/>
              </w:rPr>
              <w:t>25</w:t>
            </w:r>
            <w:r>
              <w:rPr>
                <w:noProof/>
                <w:webHidden/>
              </w:rPr>
              <w:fldChar w:fldCharType="end"/>
            </w:r>
          </w:hyperlink>
        </w:p>
        <w:p w14:paraId="2D7B31E2" w14:textId="11B51805" w:rsidR="003C7CFA" w:rsidRDefault="003C7CFA">
          <w:pPr>
            <w:pStyle w:val="TOC2"/>
            <w:tabs>
              <w:tab w:val="left" w:pos="960"/>
              <w:tab w:val="right" w:leader="dot" w:pos="9016"/>
            </w:tabs>
            <w:rPr>
              <w:rFonts w:eastAsiaTheme="minorEastAsia"/>
              <w:noProof/>
              <w:lang w:eastAsia="en-GB"/>
            </w:rPr>
          </w:pPr>
          <w:hyperlink w:anchor="_Toc202351325" w:history="1">
            <w:r w:rsidRPr="00F85795">
              <w:rPr>
                <w:rStyle w:val="Hyperlink"/>
                <w:noProof/>
              </w:rPr>
              <w:t>6.3</w:t>
            </w:r>
            <w:r>
              <w:rPr>
                <w:rFonts w:eastAsiaTheme="minorEastAsia"/>
                <w:noProof/>
                <w:lang w:eastAsia="en-GB"/>
              </w:rPr>
              <w:tab/>
            </w:r>
            <w:r w:rsidRPr="00F85795">
              <w:rPr>
                <w:rStyle w:val="Hyperlink"/>
                <w:noProof/>
              </w:rPr>
              <w:t>Donations from Individuals</w:t>
            </w:r>
            <w:r>
              <w:rPr>
                <w:noProof/>
                <w:webHidden/>
              </w:rPr>
              <w:tab/>
            </w:r>
            <w:r>
              <w:rPr>
                <w:noProof/>
                <w:webHidden/>
              </w:rPr>
              <w:fldChar w:fldCharType="begin"/>
            </w:r>
            <w:r>
              <w:rPr>
                <w:noProof/>
                <w:webHidden/>
              </w:rPr>
              <w:instrText xml:space="preserve"> PAGEREF _Toc202351325 \h </w:instrText>
            </w:r>
            <w:r>
              <w:rPr>
                <w:noProof/>
                <w:webHidden/>
              </w:rPr>
            </w:r>
            <w:r>
              <w:rPr>
                <w:noProof/>
                <w:webHidden/>
              </w:rPr>
              <w:fldChar w:fldCharType="separate"/>
            </w:r>
            <w:r>
              <w:rPr>
                <w:noProof/>
                <w:webHidden/>
              </w:rPr>
              <w:t>26</w:t>
            </w:r>
            <w:r>
              <w:rPr>
                <w:noProof/>
                <w:webHidden/>
              </w:rPr>
              <w:fldChar w:fldCharType="end"/>
            </w:r>
          </w:hyperlink>
        </w:p>
        <w:p w14:paraId="6A357CC5" w14:textId="702E2B54" w:rsidR="003C7CFA" w:rsidRDefault="003C7CFA">
          <w:pPr>
            <w:pStyle w:val="TOC1"/>
            <w:tabs>
              <w:tab w:val="left" w:pos="480"/>
              <w:tab w:val="right" w:leader="dot" w:pos="9016"/>
            </w:tabs>
            <w:rPr>
              <w:rFonts w:eastAsiaTheme="minorEastAsia"/>
              <w:noProof/>
              <w:lang w:eastAsia="en-GB"/>
            </w:rPr>
          </w:pPr>
          <w:hyperlink w:anchor="_Toc202351326" w:history="1">
            <w:r w:rsidRPr="00F85795">
              <w:rPr>
                <w:rStyle w:val="Hyperlink"/>
                <w:noProof/>
              </w:rPr>
              <w:t>7</w:t>
            </w:r>
            <w:r>
              <w:rPr>
                <w:rFonts w:eastAsiaTheme="minorEastAsia"/>
                <w:noProof/>
                <w:lang w:eastAsia="en-GB"/>
              </w:rPr>
              <w:tab/>
            </w:r>
            <w:r w:rsidRPr="00F85795">
              <w:rPr>
                <w:rStyle w:val="Hyperlink"/>
                <w:noProof/>
              </w:rPr>
              <w:t>Experiences to Share</w:t>
            </w:r>
            <w:r>
              <w:rPr>
                <w:noProof/>
                <w:webHidden/>
              </w:rPr>
              <w:tab/>
            </w:r>
            <w:r>
              <w:rPr>
                <w:noProof/>
                <w:webHidden/>
              </w:rPr>
              <w:fldChar w:fldCharType="begin"/>
            </w:r>
            <w:r>
              <w:rPr>
                <w:noProof/>
                <w:webHidden/>
              </w:rPr>
              <w:instrText xml:space="preserve"> PAGEREF _Toc202351326 \h </w:instrText>
            </w:r>
            <w:r>
              <w:rPr>
                <w:noProof/>
                <w:webHidden/>
              </w:rPr>
            </w:r>
            <w:r>
              <w:rPr>
                <w:noProof/>
                <w:webHidden/>
              </w:rPr>
              <w:fldChar w:fldCharType="separate"/>
            </w:r>
            <w:r>
              <w:rPr>
                <w:noProof/>
                <w:webHidden/>
              </w:rPr>
              <w:t>28</w:t>
            </w:r>
            <w:r>
              <w:rPr>
                <w:noProof/>
                <w:webHidden/>
              </w:rPr>
              <w:fldChar w:fldCharType="end"/>
            </w:r>
          </w:hyperlink>
        </w:p>
        <w:p w14:paraId="21009152" w14:textId="7DD0AFEF" w:rsidR="003C7CFA" w:rsidRDefault="003C7CFA">
          <w:pPr>
            <w:pStyle w:val="TOC2"/>
            <w:tabs>
              <w:tab w:val="left" w:pos="960"/>
              <w:tab w:val="right" w:leader="dot" w:pos="9016"/>
            </w:tabs>
            <w:rPr>
              <w:rFonts w:eastAsiaTheme="minorEastAsia"/>
              <w:noProof/>
              <w:lang w:eastAsia="en-GB"/>
            </w:rPr>
          </w:pPr>
          <w:hyperlink w:anchor="_Toc202351327" w:history="1">
            <w:r w:rsidRPr="00F85795">
              <w:rPr>
                <w:rStyle w:val="Hyperlink"/>
                <w:noProof/>
              </w:rPr>
              <w:t>7.1</w:t>
            </w:r>
            <w:r>
              <w:rPr>
                <w:rFonts w:eastAsiaTheme="minorEastAsia"/>
                <w:noProof/>
                <w:lang w:eastAsia="en-GB"/>
              </w:rPr>
              <w:tab/>
            </w:r>
            <w:r w:rsidRPr="00F85795">
              <w:rPr>
                <w:rStyle w:val="Hyperlink"/>
                <w:noProof/>
              </w:rPr>
              <w:t xml:space="preserve"> What’s worked well</w:t>
            </w:r>
            <w:r>
              <w:rPr>
                <w:noProof/>
                <w:webHidden/>
              </w:rPr>
              <w:tab/>
            </w:r>
            <w:r>
              <w:rPr>
                <w:noProof/>
                <w:webHidden/>
              </w:rPr>
              <w:fldChar w:fldCharType="begin"/>
            </w:r>
            <w:r>
              <w:rPr>
                <w:noProof/>
                <w:webHidden/>
              </w:rPr>
              <w:instrText xml:space="preserve"> PAGEREF _Toc202351327 \h </w:instrText>
            </w:r>
            <w:r>
              <w:rPr>
                <w:noProof/>
                <w:webHidden/>
              </w:rPr>
            </w:r>
            <w:r>
              <w:rPr>
                <w:noProof/>
                <w:webHidden/>
              </w:rPr>
              <w:fldChar w:fldCharType="separate"/>
            </w:r>
            <w:r>
              <w:rPr>
                <w:noProof/>
                <w:webHidden/>
              </w:rPr>
              <w:t>28</w:t>
            </w:r>
            <w:r>
              <w:rPr>
                <w:noProof/>
                <w:webHidden/>
              </w:rPr>
              <w:fldChar w:fldCharType="end"/>
            </w:r>
          </w:hyperlink>
        </w:p>
        <w:p w14:paraId="2DD3C504" w14:textId="24806204" w:rsidR="003C7CFA" w:rsidRDefault="003C7CFA">
          <w:pPr>
            <w:pStyle w:val="TOC2"/>
            <w:tabs>
              <w:tab w:val="left" w:pos="960"/>
              <w:tab w:val="right" w:leader="dot" w:pos="9016"/>
            </w:tabs>
            <w:rPr>
              <w:rFonts w:eastAsiaTheme="minorEastAsia"/>
              <w:noProof/>
              <w:lang w:eastAsia="en-GB"/>
            </w:rPr>
          </w:pPr>
          <w:hyperlink w:anchor="_Toc202351328" w:history="1">
            <w:r w:rsidRPr="00F85795">
              <w:rPr>
                <w:rStyle w:val="Hyperlink"/>
                <w:noProof/>
              </w:rPr>
              <w:t>7.2</w:t>
            </w:r>
            <w:r>
              <w:rPr>
                <w:rFonts w:eastAsiaTheme="minorEastAsia"/>
                <w:noProof/>
                <w:lang w:eastAsia="en-GB"/>
              </w:rPr>
              <w:tab/>
            </w:r>
            <w:r w:rsidRPr="00F85795">
              <w:rPr>
                <w:rStyle w:val="Hyperlink"/>
                <w:noProof/>
              </w:rPr>
              <w:t xml:space="preserve"> What’s not worked so well</w:t>
            </w:r>
            <w:r>
              <w:rPr>
                <w:noProof/>
                <w:webHidden/>
              </w:rPr>
              <w:tab/>
            </w:r>
            <w:r>
              <w:rPr>
                <w:noProof/>
                <w:webHidden/>
              </w:rPr>
              <w:fldChar w:fldCharType="begin"/>
            </w:r>
            <w:r>
              <w:rPr>
                <w:noProof/>
                <w:webHidden/>
              </w:rPr>
              <w:instrText xml:space="preserve"> PAGEREF _Toc202351328 \h </w:instrText>
            </w:r>
            <w:r>
              <w:rPr>
                <w:noProof/>
                <w:webHidden/>
              </w:rPr>
            </w:r>
            <w:r>
              <w:rPr>
                <w:noProof/>
                <w:webHidden/>
              </w:rPr>
              <w:fldChar w:fldCharType="separate"/>
            </w:r>
            <w:r>
              <w:rPr>
                <w:noProof/>
                <w:webHidden/>
              </w:rPr>
              <w:t>29</w:t>
            </w:r>
            <w:r>
              <w:rPr>
                <w:noProof/>
                <w:webHidden/>
              </w:rPr>
              <w:fldChar w:fldCharType="end"/>
            </w:r>
          </w:hyperlink>
        </w:p>
        <w:p w14:paraId="012013B6" w14:textId="3039F635" w:rsidR="008B10F1" w:rsidRDefault="008B10F1">
          <w:r>
            <w:rPr>
              <w:b/>
              <w:bCs/>
            </w:rPr>
            <w:fldChar w:fldCharType="end"/>
          </w:r>
        </w:p>
      </w:sdtContent>
    </w:sdt>
    <w:p w14:paraId="42A2E5EF" w14:textId="77777777" w:rsidR="00C752FE" w:rsidRDefault="00C752FE" w:rsidP="00C752FE">
      <w:pPr>
        <w:pStyle w:val="Heading1"/>
      </w:pPr>
      <w:bookmarkStart w:id="3" w:name="_Toc202351300"/>
      <w:r>
        <w:lastRenderedPageBreak/>
        <w:t>1</w:t>
      </w:r>
      <w:r>
        <w:tab/>
        <w:t>Introduction</w:t>
      </w:r>
      <w:bookmarkEnd w:id="2"/>
      <w:bookmarkEnd w:id="3"/>
    </w:p>
    <w:p w14:paraId="7E5BE51A" w14:textId="77777777" w:rsidR="00C752FE" w:rsidRDefault="00C752FE" w:rsidP="00A57347">
      <w:pPr>
        <w:pStyle w:val="Heading2"/>
      </w:pPr>
      <w:bookmarkStart w:id="4" w:name="_Toc115871650"/>
      <w:bookmarkStart w:id="5" w:name="_Toc202351301"/>
      <w:r>
        <w:t>1.1</w:t>
      </w:r>
      <w:r>
        <w:tab/>
      </w:r>
      <w:bookmarkStart w:id="6" w:name="_Hlk115180332"/>
      <w:r>
        <w:t>Background</w:t>
      </w:r>
      <w:bookmarkEnd w:id="4"/>
      <w:bookmarkEnd w:id="6"/>
      <w:bookmarkEnd w:id="5"/>
    </w:p>
    <w:p w14:paraId="75DD49FE" w14:textId="4F35D6EF" w:rsidR="002D7685" w:rsidRPr="00D727B5" w:rsidRDefault="00C752FE" w:rsidP="002D7685">
      <w:pPr>
        <w:rPr>
          <w:sz w:val="22"/>
          <w:szCs w:val="22"/>
        </w:rPr>
      </w:pPr>
      <w:r w:rsidRPr="00D727B5">
        <w:rPr>
          <w:sz w:val="22"/>
          <w:szCs w:val="22"/>
        </w:rPr>
        <w:t xml:space="preserve">During </w:t>
      </w:r>
      <w:r w:rsidR="00756C41" w:rsidRPr="00D727B5">
        <w:rPr>
          <w:sz w:val="22"/>
          <w:szCs w:val="22"/>
        </w:rPr>
        <w:t>February</w:t>
      </w:r>
      <w:r w:rsidRPr="00D727B5">
        <w:rPr>
          <w:sz w:val="22"/>
          <w:szCs w:val="22"/>
        </w:rPr>
        <w:t xml:space="preserve"> 202</w:t>
      </w:r>
      <w:r w:rsidR="00756C41" w:rsidRPr="00D727B5">
        <w:rPr>
          <w:sz w:val="22"/>
          <w:szCs w:val="22"/>
        </w:rPr>
        <w:t>5</w:t>
      </w:r>
      <w:r w:rsidRPr="00D727B5">
        <w:rPr>
          <w:sz w:val="22"/>
          <w:szCs w:val="22"/>
        </w:rPr>
        <w:t xml:space="preserve">, </w:t>
      </w:r>
      <w:hyperlink r:id="rId8" w:history="1">
        <w:r w:rsidRPr="00C23CB6">
          <w:rPr>
            <w:rStyle w:val="Hyperlink"/>
            <w:sz w:val="22"/>
            <w:szCs w:val="22"/>
          </w:rPr>
          <w:t>IP Inclusive</w:t>
        </w:r>
      </w:hyperlink>
      <w:r w:rsidRPr="00D727B5">
        <w:rPr>
          <w:sz w:val="22"/>
          <w:szCs w:val="22"/>
        </w:rPr>
        <w:t xml:space="preserve"> ran </w:t>
      </w:r>
      <w:r w:rsidR="000017D5">
        <w:rPr>
          <w:sz w:val="22"/>
          <w:szCs w:val="22"/>
        </w:rPr>
        <w:t xml:space="preserve">a </w:t>
      </w:r>
      <w:r w:rsidR="000017D5" w:rsidRPr="0096779D">
        <w:rPr>
          <w:sz w:val="22"/>
          <w:szCs w:val="22"/>
        </w:rPr>
        <w:t>survey</w:t>
      </w:r>
      <w:r w:rsidR="000017D5">
        <w:rPr>
          <w:sz w:val="22"/>
          <w:szCs w:val="22"/>
        </w:rPr>
        <w:t xml:space="preserve"> </w:t>
      </w:r>
      <w:r w:rsidR="00756C41" w:rsidRPr="00D727B5">
        <w:rPr>
          <w:sz w:val="22"/>
          <w:szCs w:val="22"/>
        </w:rPr>
        <w:t xml:space="preserve">to assess its impact </w:t>
      </w:r>
      <w:r w:rsidR="00B3091F" w:rsidRPr="00D727B5">
        <w:rPr>
          <w:sz w:val="22"/>
          <w:szCs w:val="22"/>
        </w:rPr>
        <w:t xml:space="preserve">and value, </w:t>
      </w:r>
      <w:r w:rsidR="006978A1" w:rsidRPr="00D727B5">
        <w:rPr>
          <w:sz w:val="22"/>
          <w:szCs w:val="22"/>
        </w:rPr>
        <w:t>and plan for the future</w:t>
      </w:r>
      <w:r w:rsidR="00B3091F" w:rsidRPr="00D727B5">
        <w:rPr>
          <w:sz w:val="22"/>
          <w:szCs w:val="22"/>
        </w:rPr>
        <w:t xml:space="preserve">, including </w:t>
      </w:r>
      <w:r w:rsidR="000E03C3">
        <w:rPr>
          <w:sz w:val="22"/>
          <w:szCs w:val="22"/>
        </w:rPr>
        <w:t>its</w:t>
      </w:r>
      <w:r w:rsidR="00B3091F" w:rsidRPr="00D727B5">
        <w:rPr>
          <w:sz w:val="22"/>
          <w:szCs w:val="22"/>
        </w:rPr>
        <w:t xml:space="preserve"> structur</w:t>
      </w:r>
      <w:r w:rsidR="000E03C3">
        <w:rPr>
          <w:sz w:val="22"/>
          <w:szCs w:val="22"/>
        </w:rPr>
        <w:t>e</w:t>
      </w:r>
      <w:r w:rsidR="00B3091F" w:rsidRPr="00D727B5">
        <w:rPr>
          <w:sz w:val="22"/>
          <w:szCs w:val="22"/>
        </w:rPr>
        <w:t xml:space="preserve"> and fund</w:t>
      </w:r>
      <w:r w:rsidR="000E03C3">
        <w:rPr>
          <w:sz w:val="22"/>
          <w:szCs w:val="22"/>
        </w:rPr>
        <w:t>ing</w:t>
      </w:r>
      <w:r w:rsidR="006978A1" w:rsidRPr="00D727B5">
        <w:rPr>
          <w:sz w:val="22"/>
          <w:szCs w:val="22"/>
        </w:rPr>
        <w:t xml:space="preserve">. </w:t>
      </w:r>
      <w:r w:rsidR="000017D5">
        <w:rPr>
          <w:sz w:val="22"/>
          <w:szCs w:val="22"/>
        </w:rPr>
        <w:t>Two surveys were produced: o</w:t>
      </w:r>
      <w:r w:rsidR="000017D5" w:rsidRPr="00D727B5">
        <w:rPr>
          <w:sz w:val="22"/>
          <w:szCs w:val="22"/>
        </w:rPr>
        <w:t xml:space="preserve">ne survey directed </w:t>
      </w:r>
      <w:r w:rsidR="006978A1" w:rsidRPr="00D727B5">
        <w:rPr>
          <w:sz w:val="22"/>
          <w:szCs w:val="22"/>
        </w:rPr>
        <w:t>at Charter Signatory organisations, the other at individual IP Professionals.</w:t>
      </w:r>
      <w:r w:rsidR="002D7685">
        <w:rPr>
          <w:sz w:val="22"/>
          <w:szCs w:val="22"/>
        </w:rPr>
        <w:t xml:space="preserve"> </w:t>
      </w:r>
    </w:p>
    <w:p w14:paraId="3642CF78" w14:textId="79037B85" w:rsidR="00C752FE" w:rsidRPr="00D727B5" w:rsidRDefault="008F08F7" w:rsidP="00C752FE">
      <w:pPr>
        <w:rPr>
          <w:sz w:val="22"/>
          <w:szCs w:val="22"/>
        </w:rPr>
      </w:pPr>
      <w:r w:rsidRPr="00D727B5">
        <w:rPr>
          <w:sz w:val="22"/>
          <w:szCs w:val="22"/>
        </w:rPr>
        <w:t xml:space="preserve">The survey for Charter Signatory organisations also </w:t>
      </w:r>
      <w:r w:rsidR="001112D1" w:rsidRPr="00D727B5">
        <w:rPr>
          <w:sz w:val="22"/>
          <w:szCs w:val="22"/>
        </w:rPr>
        <w:t>gave</w:t>
      </w:r>
      <w:r w:rsidRPr="00D727B5">
        <w:rPr>
          <w:sz w:val="22"/>
          <w:szCs w:val="22"/>
        </w:rPr>
        <w:t xml:space="preserve"> them the opportunity to provide up-to-date contact details and re-confirm that they fulfil our six Charter commitments.</w:t>
      </w:r>
    </w:p>
    <w:p w14:paraId="3C1E0AFB" w14:textId="77777777" w:rsidR="00C752FE" w:rsidRDefault="00C752FE" w:rsidP="00A57347">
      <w:pPr>
        <w:pStyle w:val="Heading2"/>
      </w:pPr>
      <w:bookmarkStart w:id="7" w:name="_Toc115871651"/>
      <w:bookmarkStart w:id="8" w:name="_Toc202351302"/>
      <w:r>
        <w:t>1.2</w:t>
      </w:r>
      <w:r>
        <w:tab/>
        <w:t>This report</w:t>
      </w:r>
      <w:bookmarkEnd w:id="7"/>
      <w:bookmarkEnd w:id="8"/>
    </w:p>
    <w:p w14:paraId="67981799" w14:textId="62BBDB3B" w:rsidR="00C752FE" w:rsidRPr="00D727B5" w:rsidRDefault="00C752FE" w:rsidP="00C752FE">
      <w:pPr>
        <w:rPr>
          <w:sz w:val="22"/>
          <w:szCs w:val="22"/>
        </w:rPr>
      </w:pPr>
      <w:r w:rsidRPr="00D727B5">
        <w:rPr>
          <w:sz w:val="22"/>
          <w:szCs w:val="22"/>
        </w:rPr>
        <w:t>This report, which is publicly available, summarises the key outcomes. It is intended for use by IP Inclusive</w:t>
      </w:r>
      <w:r w:rsidR="00365221" w:rsidRPr="00D727B5">
        <w:rPr>
          <w:sz w:val="22"/>
          <w:szCs w:val="22"/>
        </w:rPr>
        <w:t xml:space="preserve"> </w:t>
      </w:r>
      <w:r w:rsidRPr="00D727B5">
        <w:rPr>
          <w:sz w:val="22"/>
          <w:szCs w:val="22"/>
        </w:rPr>
        <w:t xml:space="preserve">and other interested parties. It was prepared </w:t>
      </w:r>
      <w:r w:rsidR="00865FE0">
        <w:rPr>
          <w:sz w:val="22"/>
          <w:szCs w:val="22"/>
        </w:rPr>
        <w:t>by the</w:t>
      </w:r>
      <w:r w:rsidRPr="00D727B5">
        <w:rPr>
          <w:sz w:val="22"/>
          <w:szCs w:val="22"/>
        </w:rPr>
        <w:t xml:space="preserve"> IP Inclusive Executive </w:t>
      </w:r>
      <w:r w:rsidR="00865FE0">
        <w:rPr>
          <w:sz w:val="22"/>
          <w:szCs w:val="22"/>
        </w:rPr>
        <w:t>Team</w:t>
      </w:r>
      <w:r w:rsidRPr="00D727B5">
        <w:rPr>
          <w:sz w:val="22"/>
          <w:szCs w:val="22"/>
        </w:rPr>
        <w:t xml:space="preserve">.  </w:t>
      </w:r>
    </w:p>
    <w:p w14:paraId="50CE2F4F" w14:textId="77777777" w:rsidR="00C752FE" w:rsidRPr="00D727B5" w:rsidRDefault="00C752FE" w:rsidP="00C752FE">
      <w:pPr>
        <w:rPr>
          <w:sz w:val="22"/>
          <w:szCs w:val="22"/>
        </w:rPr>
      </w:pPr>
      <w:r w:rsidRPr="00D727B5">
        <w:rPr>
          <w:sz w:val="22"/>
          <w:szCs w:val="22"/>
        </w:rPr>
        <w:t>The report covers:</w:t>
      </w:r>
    </w:p>
    <w:p w14:paraId="10F9C4AA" w14:textId="77777777" w:rsidR="00C752FE" w:rsidRPr="00206F55" w:rsidRDefault="00C752FE" w:rsidP="00C752FE">
      <w:pPr>
        <w:pStyle w:val="ListParagraph"/>
        <w:numPr>
          <w:ilvl w:val="0"/>
          <w:numId w:val="1"/>
        </w:numPr>
        <w:spacing w:after="200" w:line="276" w:lineRule="auto"/>
        <w:rPr>
          <w:sz w:val="22"/>
          <w:szCs w:val="22"/>
        </w:rPr>
      </w:pPr>
      <w:r w:rsidRPr="00206F55">
        <w:rPr>
          <w:sz w:val="22"/>
          <w:szCs w:val="22"/>
        </w:rPr>
        <w:t>Information about the survey and its respondents (sections 2 and 3)</w:t>
      </w:r>
    </w:p>
    <w:p w14:paraId="58FA74DD" w14:textId="7A30407B" w:rsidR="00C752FE" w:rsidRPr="00206F55" w:rsidRDefault="00C752FE" w:rsidP="00C752FE">
      <w:pPr>
        <w:pStyle w:val="ListParagraph"/>
        <w:numPr>
          <w:ilvl w:val="0"/>
          <w:numId w:val="1"/>
        </w:numPr>
        <w:spacing w:after="200" w:line="276" w:lineRule="auto"/>
        <w:rPr>
          <w:sz w:val="22"/>
          <w:szCs w:val="22"/>
        </w:rPr>
      </w:pPr>
      <w:r w:rsidRPr="00206F55">
        <w:rPr>
          <w:sz w:val="22"/>
          <w:szCs w:val="22"/>
        </w:rPr>
        <w:t xml:space="preserve">The responses received (sections 4 to </w:t>
      </w:r>
      <w:r w:rsidR="006D0DC5">
        <w:rPr>
          <w:sz w:val="22"/>
          <w:szCs w:val="22"/>
        </w:rPr>
        <w:t>7</w:t>
      </w:r>
      <w:r w:rsidRPr="00206F55">
        <w:rPr>
          <w:sz w:val="22"/>
          <w:szCs w:val="22"/>
        </w:rPr>
        <w:t>)</w:t>
      </w:r>
    </w:p>
    <w:p w14:paraId="13762D3A" w14:textId="37761B06" w:rsidR="000825FC" w:rsidRPr="00D727B5" w:rsidRDefault="00C752FE">
      <w:pPr>
        <w:rPr>
          <w:sz w:val="22"/>
          <w:szCs w:val="22"/>
        </w:rPr>
      </w:pPr>
      <w:r w:rsidRPr="004D4FD6">
        <w:rPr>
          <w:sz w:val="22"/>
          <w:szCs w:val="22"/>
        </w:rPr>
        <w:t>In reporting the survey responses, all tabulated figures are percentages of the respondents who answered the relevant question, unless otherwise indicated. Percentages are quoted to</w:t>
      </w:r>
      <w:r w:rsidR="004448D0">
        <w:rPr>
          <w:sz w:val="22"/>
          <w:szCs w:val="22"/>
        </w:rPr>
        <w:t xml:space="preserve"> the nearest whole number</w:t>
      </w:r>
      <w:r w:rsidRPr="004D4FD6">
        <w:rPr>
          <w:sz w:val="22"/>
          <w:szCs w:val="22"/>
        </w:rPr>
        <w:t xml:space="preserve">. </w:t>
      </w:r>
    </w:p>
    <w:p w14:paraId="49460CAD" w14:textId="77777777" w:rsidR="000825FC" w:rsidRDefault="000825FC" w:rsidP="000825FC">
      <w:pPr>
        <w:pStyle w:val="Heading1"/>
      </w:pPr>
      <w:bookmarkStart w:id="9" w:name="_Toc115871653"/>
      <w:bookmarkStart w:id="10" w:name="_Toc202351303"/>
      <w:r>
        <w:t>2</w:t>
      </w:r>
      <w:r>
        <w:tab/>
        <w:t>The survey</w:t>
      </w:r>
      <w:bookmarkEnd w:id="9"/>
      <w:bookmarkEnd w:id="10"/>
    </w:p>
    <w:p w14:paraId="1F6113C7" w14:textId="56F62D83" w:rsidR="000825FC" w:rsidRPr="00D727B5" w:rsidRDefault="000825FC" w:rsidP="000825FC">
      <w:pPr>
        <w:rPr>
          <w:sz w:val="22"/>
          <w:szCs w:val="22"/>
        </w:rPr>
      </w:pPr>
      <w:r w:rsidRPr="00D727B5">
        <w:rPr>
          <w:sz w:val="22"/>
          <w:szCs w:val="22"/>
        </w:rPr>
        <w:t xml:space="preserve">The survey was run online using IP </w:t>
      </w:r>
      <w:proofErr w:type="spellStart"/>
      <w:r w:rsidRPr="00D727B5">
        <w:rPr>
          <w:sz w:val="22"/>
          <w:szCs w:val="22"/>
        </w:rPr>
        <w:t>Inclusive’s</w:t>
      </w:r>
      <w:proofErr w:type="spellEnd"/>
      <w:r w:rsidRPr="00D727B5">
        <w:rPr>
          <w:sz w:val="22"/>
          <w:szCs w:val="22"/>
        </w:rPr>
        <w:t xml:space="preserve"> SurveyMonkey account. Participation was voluntary. </w:t>
      </w:r>
      <w:r w:rsidR="00424B76">
        <w:rPr>
          <w:sz w:val="22"/>
          <w:szCs w:val="22"/>
        </w:rPr>
        <w:t xml:space="preserve">The survey for </w:t>
      </w:r>
      <w:r w:rsidR="00424B76" w:rsidRPr="00D727B5">
        <w:rPr>
          <w:sz w:val="22"/>
          <w:szCs w:val="22"/>
        </w:rPr>
        <w:t>individual IP Professionals</w:t>
      </w:r>
      <w:r w:rsidR="00424B76" w:rsidRPr="0096779D">
        <w:rPr>
          <w:sz w:val="22"/>
          <w:szCs w:val="22"/>
        </w:rPr>
        <w:t xml:space="preserve"> </w:t>
      </w:r>
      <w:r w:rsidR="00424B76">
        <w:rPr>
          <w:sz w:val="22"/>
          <w:szCs w:val="22"/>
        </w:rPr>
        <w:t xml:space="preserve">was </w:t>
      </w:r>
      <w:r w:rsidR="00424B76" w:rsidRPr="0096779D">
        <w:rPr>
          <w:sz w:val="22"/>
          <w:szCs w:val="22"/>
        </w:rPr>
        <w:t>anonymous</w:t>
      </w:r>
      <w:r w:rsidR="00424B76">
        <w:rPr>
          <w:sz w:val="22"/>
          <w:szCs w:val="22"/>
        </w:rPr>
        <w:t xml:space="preserve">. </w:t>
      </w:r>
    </w:p>
    <w:p w14:paraId="484868D2" w14:textId="1281616A" w:rsidR="000825FC" w:rsidRPr="00D727B5" w:rsidRDefault="000825FC" w:rsidP="000825FC">
      <w:pPr>
        <w:rPr>
          <w:sz w:val="22"/>
          <w:szCs w:val="22"/>
        </w:rPr>
      </w:pPr>
      <w:r w:rsidRPr="00D727B5">
        <w:rPr>
          <w:sz w:val="22"/>
          <w:szCs w:val="22"/>
        </w:rPr>
        <w:t xml:space="preserve">The survey questions were compiled by </w:t>
      </w:r>
      <w:r w:rsidR="007A0E2F">
        <w:rPr>
          <w:sz w:val="22"/>
          <w:szCs w:val="22"/>
        </w:rPr>
        <w:t>the</w:t>
      </w:r>
      <w:r w:rsidRPr="00D727B5">
        <w:rPr>
          <w:sz w:val="22"/>
          <w:szCs w:val="22"/>
        </w:rPr>
        <w:t xml:space="preserve"> IP Inclusive </w:t>
      </w:r>
      <w:r w:rsidR="006A264A" w:rsidRPr="00D727B5">
        <w:rPr>
          <w:sz w:val="22"/>
          <w:szCs w:val="22"/>
        </w:rPr>
        <w:t xml:space="preserve">Executive </w:t>
      </w:r>
      <w:r w:rsidR="007A0E2F">
        <w:rPr>
          <w:sz w:val="22"/>
          <w:szCs w:val="22"/>
        </w:rPr>
        <w:t>Team</w:t>
      </w:r>
      <w:r w:rsidRPr="00D727B5">
        <w:rPr>
          <w:sz w:val="22"/>
          <w:szCs w:val="22"/>
        </w:rPr>
        <w:t xml:space="preserve">. </w:t>
      </w:r>
      <w:r w:rsidR="00A724BE" w:rsidRPr="00D727B5">
        <w:rPr>
          <w:sz w:val="22"/>
          <w:szCs w:val="22"/>
        </w:rPr>
        <w:t>Two</w:t>
      </w:r>
      <w:r w:rsidRPr="00D727B5">
        <w:rPr>
          <w:sz w:val="22"/>
          <w:szCs w:val="22"/>
        </w:rPr>
        <w:t xml:space="preserve"> versions were used, one tailored for </w:t>
      </w:r>
      <w:r w:rsidR="00A724BE" w:rsidRPr="00D727B5">
        <w:rPr>
          <w:sz w:val="22"/>
          <w:szCs w:val="22"/>
        </w:rPr>
        <w:t>Charter Signatory organisations</w:t>
      </w:r>
      <w:r w:rsidR="00635D9B" w:rsidRPr="00D727B5">
        <w:rPr>
          <w:sz w:val="22"/>
          <w:szCs w:val="22"/>
        </w:rPr>
        <w:t xml:space="preserve"> (‘the Charter Signatories survey’), the other for individual IP Professionals (‘the Individuals survey’)</w:t>
      </w:r>
      <w:r w:rsidRPr="00D727B5">
        <w:rPr>
          <w:sz w:val="22"/>
          <w:szCs w:val="22"/>
        </w:rPr>
        <w:t>.</w:t>
      </w:r>
    </w:p>
    <w:p w14:paraId="1CEA10B1" w14:textId="77777777" w:rsidR="000825FC" w:rsidRPr="00D727B5" w:rsidRDefault="000825FC" w:rsidP="000825FC">
      <w:pPr>
        <w:rPr>
          <w:sz w:val="22"/>
          <w:szCs w:val="22"/>
        </w:rPr>
      </w:pPr>
      <w:r w:rsidRPr="00D727B5">
        <w:rPr>
          <w:sz w:val="22"/>
          <w:szCs w:val="22"/>
        </w:rPr>
        <w:t>The questions were divided into five categories:</w:t>
      </w:r>
    </w:p>
    <w:p w14:paraId="5A8F05F4" w14:textId="28C093FE" w:rsidR="000825FC" w:rsidRPr="00D727B5" w:rsidRDefault="00442F01" w:rsidP="000825FC">
      <w:pPr>
        <w:pStyle w:val="ListParagraph"/>
        <w:numPr>
          <w:ilvl w:val="0"/>
          <w:numId w:val="2"/>
        </w:numPr>
        <w:spacing w:after="200" w:line="276" w:lineRule="auto"/>
        <w:rPr>
          <w:sz w:val="22"/>
          <w:szCs w:val="22"/>
        </w:rPr>
      </w:pPr>
      <w:r w:rsidRPr="00D727B5">
        <w:rPr>
          <w:sz w:val="22"/>
          <w:szCs w:val="22"/>
        </w:rPr>
        <w:t xml:space="preserve">Information about the </w:t>
      </w:r>
      <w:r w:rsidR="00FB6A10" w:rsidRPr="00D727B5">
        <w:rPr>
          <w:sz w:val="22"/>
          <w:szCs w:val="22"/>
        </w:rPr>
        <w:t>respondent (individual / organisation)</w:t>
      </w:r>
      <w:r w:rsidR="000825FC" w:rsidRPr="00D727B5">
        <w:rPr>
          <w:sz w:val="22"/>
          <w:szCs w:val="22"/>
        </w:rPr>
        <w:t xml:space="preserve"> (see </w:t>
      </w:r>
      <w:r w:rsidR="000825FC" w:rsidRPr="0026391C">
        <w:rPr>
          <w:sz w:val="22"/>
          <w:szCs w:val="22"/>
        </w:rPr>
        <w:t xml:space="preserve">section </w:t>
      </w:r>
      <w:r w:rsidR="0026391C">
        <w:rPr>
          <w:sz w:val="22"/>
          <w:szCs w:val="22"/>
        </w:rPr>
        <w:t>3</w:t>
      </w:r>
      <w:r w:rsidR="000825FC" w:rsidRPr="00D727B5">
        <w:rPr>
          <w:sz w:val="22"/>
          <w:szCs w:val="22"/>
        </w:rPr>
        <w:t xml:space="preserve"> below)</w:t>
      </w:r>
    </w:p>
    <w:p w14:paraId="3BE44F90" w14:textId="5FEA868A" w:rsidR="000825FC" w:rsidRPr="00D727B5" w:rsidRDefault="00CE6714" w:rsidP="000825FC">
      <w:pPr>
        <w:pStyle w:val="ListParagraph"/>
        <w:numPr>
          <w:ilvl w:val="0"/>
          <w:numId w:val="2"/>
        </w:numPr>
        <w:spacing w:after="200" w:line="276" w:lineRule="auto"/>
        <w:rPr>
          <w:sz w:val="22"/>
          <w:szCs w:val="22"/>
        </w:rPr>
      </w:pPr>
      <w:r w:rsidRPr="00D727B5">
        <w:rPr>
          <w:sz w:val="22"/>
          <w:szCs w:val="22"/>
        </w:rPr>
        <w:t xml:space="preserve">IP </w:t>
      </w:r>
      <w:proofErr w:type="spellStart"/>
      <w:r w:rsidRPr="00D727B5">
        <w:rPr>
          <w:sz w:val="22"/>
          <w:szCs w:val="22"/>
        </w:rPr>
        <w:t>Inclusive’s</w:t>
      </w:r>
      <w:proofErr w:type="spellEnd"/>
      <w:r w:rsidRPr="00D727B5">
        <w:rPr>
          <w:sz w:val="22"/>
          <w:szCs w:val="22"/>
        </w:rPr>
        <w:t xml:space="preserve"> Impact</w:t>
      </w:r>
      <w:r w:rsidR="000825FC" w:rsidRPr="00D727B5">
        <w:rPr>
          <w:sz w:val="22"/>
          <w:szCs w:val="22"/>
        </w:rPr>
        <w:t xml:space="preserve"> (section </w:t>
      </w:r>
      <w:r w:rsidR="0026391C">
        <w:rPr>
          <w:sz w:val="22"/>
          <w:szCs w:val="22"/>
        </w:rPr>
        <w:t>4</w:t>
      </w:r>
      <w:r w:rsidR="000825FC" w:rsidRPr="00D727B5">
        <w:rPr>
          <w:sz w:val="22"/>
          <w:szCs w:val="22"/>
        </w:rPr>
        <w:t>)</w:t>
      </w:r>
    </w:p>
    <w:p w14:paraId="40CD0CB2" w14:textId="603BCEF4" w:rsidR="000825FC" w:rsidRPr="00D727B5" w:rsidRDefault="00CE6714" w:rsidP="000825FC">
      <w:pPr>
        <w:pStyle w:val="ListParagraph"/>
        <w:numPr>
          <w:ilvl w:val="0"/>
          <w:numId w:val="2"/>
        </w:numPr>
        <w:spacing w:after="200" w:line="276" w:lineRule="auto"/>
        <w:rPr>
          <w:sz w:val="22"/>
          <w:szCs w:val="22"/>
        </w:rPr>
      </w:pPr>
      <w:r w:rsidRPr="00D727B5">
        <w:rPr>
          <w:sz w:val="22"/>
          <w:szCs w:val="22"/>
        </w:rPr>
        <w:t>Planning for the Future</w:t>
      </w:r>
      <w:r w:rsidR="000825FC" w:rsidRPr="00D727B5">
        <w:rPr>
          <w:sz w:val="22"/>
          <w:szCs w:val="22"/>
        </w:rPr>
        <w:t xml:space="preserve"> (section </w:t>
      </w:r>
      <w:r w:rsidR="0026391C">
        <w:rPr>
          <w:sz w:val="22"/>
          <w:szCs w:val="22"/>
        </w:rPr>
        <w:t>5</w:t>
      </w:r>
      <w:r w:rsidR="000825FC" w:rsidRPr="00D727B5">
        <w:rPr>
          <w:sz w:val="22"/>
          <w:szCs w:val="22"/>
        </w:rPr>
        <w:t>)</w:t>
      </w:r>
    </w:p>
    <w:p w14:paraId="156CEA26" w14:textId="3B2CB118" w:rsidR="000825FC" w:rsidRPr="00D727B5" w:rsidRDefault="00CE6714" w:rsidP="000825FC">
      <w:pPr>
        <w:pStyle w:val="ListParagraph"/>
        <w:numPr>
          <w:ilvl w:val="0"/>
          <w:numId w:val="2"/>
        </w:numPr>
        <w:spacing w:after="200" w:line="276" w:lineRule="auto"/>
        <w:rPr>
          <w:sz w:val="22"/>
          <w:szCs w:val="22"/>
        </w:rPr>
      </w:pPr>
      <w:r w:rsidRPr="00D727B5">
        <w:rPr>
          <w:sz w:val="22"/>
          <w:szCs w:val="22"/>
        </w:rPr>
        <w:t xml:space="preserve">IP </w:t>
      </w:r>
      <w:proofErr w:type="spellStart"/>
      <w:r w:rsidRPr="00D727B5">
        <w:rPr>
          <w:sz w:val="22"/>
          <w:szCs w:val="22"/>
        </w:rPr>
        <w:t>Inclusive’s</w:t>
      </w:r>
      <w:proofErr w:type="spellEnd"/>
      <w:r w:rsidRPr="00D727B5">
        <w:rPr>
          <w:sz w:val="22"/>
          <w:szCs w:val="22"/>
        </w:rPr>
        <w:t xml:space="preserve"> Structure and Funding</w:t>
      </w:r>
      <w:r w:rsidR="000825FC" w:rsidRPr="00D727B5">
        <w:rPr>
          <w:sz w:val="22"/>
          <w:szCs w:val="22"/>
        </w:rPr>
        <w:t xml:space="preserve"> (section </w:t>
      </w:r>
      <w:r w:rsidR="0026391C">
        <w:rPr>
          <w:sz w:val="22"/>
          <w:szCs w:val="22"/>
        </w:rPr>
        <w:t>6</w:t>
      </w:r>
      <w:r w:rsidR="000825FC" w:rsidRPr="00D727B5">
        <w:rPr>
          <w:sz w:val="22"/>
          <w:szCs w:val="22"/>
        </w:rPr>
        <w:t>)</w:t>
      </w:r>
    </w:p>
    <w:p w14:paraId="0E5F7359" w14:textId="6397C0F3" w:rsidR="000825FC" w:rsidRPr="00F5755C" w:rsidRDefault="002C1263" w:rsidP="000825FC">
      <w:pPr>
        <w:pStyle w:val="ListParagraph"/>
        <w:numPr>
          <w:ilvl w:val="0"/>
          <w:numId w:val="2"/>
        </w:numPr>
        <w:spacing w:after="200" w:line="276" w:lineRule="auto"/>
        <w:rPr>
          <w:sz w:val="22"/>
          <w:szCs w:val="22"/>
        </w:rPr>
      </w:pPr>
      <w:r w:rsidRPr="00F5755C">
        <w:rPr>
          <w:sz w:val="22"/>
          <w:szCs w:val="22"/>
        </w:rPr>
        <w:t>Experiences to Share</w:t>
      </w:r>
      <w:r w:rsidR="000825FC" w:rsidRPr="00F5755C">
        <w:rPr>
          <w:sz w:val="22"/>
          <w:szCs w:val="22"/>
        </w:rPr>
        <w:t xml:space="preserve"> (section </w:t>
      </w:r>
      <w:r w:rsidR="00F5755C" w:rsidRPr="00F5755C">
        <w:rPr>
          <w:sz w:val="22"/>
          <w:szCs w:val="22"/>
        </w:rPr>
        <w:t>7</w:t>
      </w:r>
      <w:r w:rsidR="000825FC" w:rsidRPr="00F5755C">
        <w:rPr>
          <w:sz w:val="22"/>
          <w:szCs w:val="22"/>
        </w:rPr>
        <w:t>)</w:t>
      </w:r>
    </w:p>
    <w:p w14:paraId="5EFD64CD" w14:textId="707FD1C4" w:rsidR="000825FC" w:rsidRPr="00D727B5" w:rsidRDefault="000825FC" w:rsidP="000825FC">
      <w:pPr>
        <w:rPr>
          <w:sz w:val="22"/>
          <w:szCs w:val="22"/>
        </w:rPr>
      </w:pPr>
      <w:r w:rsidRPr="00D727B5">
        <w:rPr>
          <w:sz w:val="22"/>
          <w:szCs w:val="22"/>
        </w:rPr>
        <w:t xml:space="preserve">The survey links were sent out to subscribers to the “IP Inclusive Updates” mailing list. They were also publicised through the IP Inclusive website and social media channels (see </w:t>
      </w:r>
      <w:hyperlink r:id="rId9" w:history="1">
        <w:r w:rsidR="00F827A2" w:rsidRPr="00D727B5">
          <w:rPr>
            <w:rStyle w:val="Hyperlink"/>
            <w:sz w:val="22"/>
            <w:szCs w:val="22"/>
          </w:rPr>
          <w:t>https://ipinclusive.org.uk/newsandfeatures/impact-survey-2025/</w:t>
        </w:r>
      </w:hyperlink>
      <w:r w:rsidR="00F827A2" w:rsidRPr="00D727B5">
        <w:rPr>
          <w:sz w:val="22"/>
          <w:szCs w:val="22"/>
        </w:rPr>
        <w:t xml:space="preserve"> </w:t>
      </w:r>
      <w:r w:rsidRPr="00D727B5">
        <w:rPr>
          <w:sz w:val="22"/>
          <w:szCs w:val="22"/>
        </w:rPr>
        <w:t>for the post on the IP Inclusive website).</w:t>
      </w:r>
    </w:p>
    <w:p w14:paraId="50F7B0CA" w14:textId="5C680FDA" w:rsidR="000825FC" w:rsidRDefault="000825FC">
      <w:r w:rsidRPr="00D727B5">
        <w:rPr>
          <w:sz w:val="22"/>
          <w:szCs w:val="22"/>
        </w:rPr>
        <w:t xml:space="preserve">The surveys were open from </w:t>
      </w:r>
      <w:r w:rsidR="006323AF" w:rsidRPr="00D727B5">
        <w:rPr>
          <w:sz w:val="22"/>
          <w:szCs w:val="22"/>
        </w:rPr>
        <w:t>29</w:t>
      </w:r>
      <w:r w:rsidRPr="00D727B5">
        <w:rPr>
          <w:sz w:val="22"/>
          <w:szCs w:val="22"/>
        </w:rPr>
        <w:t xml:space="preserve"> </w:t>
      </w:r>
      <w:r w:rsidR="004467CC" w:rsidRPr="00D727B5">
        <w:rPr>
          <w:sz w:val="22"/>
          <w:szCs w:val="22"/>
        </w:rPr>
        <w:t xml:space="preserve">January to </w:t>
      </w:r>
      <w:r w:rsidR="00CB0E63" w:rsidRPr="00D727B5">
        <w:rPr>
          <w:sz w:val="22"/>
          <w:szCs w:val="22"/>
        </w:rPr>
        <w:t>2</w:t>
      </w:r>
      <w:r w:rsidR="006E5D7F" w:rsidRPr="00D727B5">
        <w:rPr>
          <w:sz w:val="22"/>
          <w:szCs w:val="22"/>
        </w:rPr>
        <w:t xml:space="preserve">8 February </w:t>
      </w:r>
      <w:r w:rsidR="00F827A2" w:rsidRPr="00D727B5">
        <w:rPr>
          <w:sz w:val="22"/>
          <w:szCs w:val="22"/>
        </w:rPr>
        <w:t>2025</w:t>
      </w:r>
      <w:r w:rsidRPr="00D727B5">
        <w:rPr>
          <w:sz w:val="22"/>
          <w:szCs w:val="22"/>
        </w:rPr>
        <w:t>.</w:t>
      </w:r>
      <w:r>
        <w:br w:type="page"/>
      </w:r>
    </w:p>
    <w:p w14:paraId="637029B7" w14:textId="77777777" w:rsidR="003B0E53" w:rsidRDefault="003B0E53" w:rsidP="003B0E53">
      <w:pPr>
        <w:pStyle w:val="Heading1"/>
      </w:pPr>
      <w:bookmarkStart w:id="11" w:name="_Toc115871654"/>
      <w:bookmarkStart w:id="12" w:name="_Toc202351304"/>
      <w:r>
        <w:lastRenderedPageBreak/>
        <w:t>3</w:t>
      </w:r>
      <w:r>
        <w:tab/>
        <w:t>The respondents</w:t>
      </w:r>
      <w:bookmarkEnd w:id="11"/>
      <w:bookmarkEnd w:id="12"/>
    </w:p>
    <w:p w14:paraId="6EEBF27F" w14:textId="77777777" w:rsidR="003B0E53" w:rsidRDefault="003B0E53" w:rsidP="003B0E53">
      <w:pPr>
        <w:pStyle w:val="Heading2"/>
      </w:pPr>
      <w:bookmarkStart w:id="13" w:name="_Toc115871655"/>
      <w:bookmarkStart w:id="14" w:name="_Toc202351305"/>
      <w:r>
        <w:t>3.1</w:t>
      </w:r>
      <w:r>
        <w:tab/>
        <w:t>Response rates</w:t>
      </w:r>
      <w:bookmarkEnd w:id="13"/>
      <w:bookmarkEnd w:id="14"/>
    </w:p>
    <w:p w14:paraId="0CA9F303" w14:textId="196D45EA" w:rsidR="003B0E53" w:rsidRPr="00B125BD" w:rsidRDefault="003B0E53" w:rsidP="003B0E53">
      <w:pPr>
        <w:rPr>
          <w:sz w:val="22"/>
          <w:szCs w:val="22"/>
        </w:rPr>
      </w:pPr>
      <w:r w:rsidRPr="00B125BD">
        <w:rPr>
          <w:sz w:val="22"/>
          <w:szCs w:val="22"/>
        </w:rPr>
        <w:t xml:space="preserve">Response levels were </w:t>
      </w:r>
      <w:r w:rsidR="009E77C4" w:rsidRPr="00B125BD">
        <w:rPr>
          <w:sz w:val="22"/>
          <w:szCs w:val="22"/>
        </w:rPr>
        <w:t>higher</w:t>
      </w:r>
      <w:r w:rsidRPr="00B125BD">
        <w:rPr>
          <w:sz w:val="22"/>
          <w:szCs w:val="22"/>
        </w:rPr>
        <w:t xml:space="preserve"> than</w:t>
      </w:r>
      <w:r w:rsidR="006C70C3" w:rsidRPr="00B125BD">
        <w:rPr>
          <w:sz w:val="22"/>
          <w:szCs w:val="22"/>
        </w:rPr>
        <w:t xml:space="preserve"> for a similar survey run</w:t>
      </w:r>
      <w:r w:rsidRPr="00B125BD">
        <w:rPr>
          <w:sz w:val="22"/>
          <w:szCs w:val="22"/>
        </w:rPr>
        <w:t xml:space="preserve"> in 20</w:t>
      </w:r>
      <w:r w:rsidR="005679C3" w:rsidRPr="00B125BD">
        <w:rPr>
          <w:sz w:val="22"/>
          <w:szCs w:val="22"/>
        </w:rPr>
        <w:t>22</w:t>
      </w:r>
      <w:r w:rsidRPr="00B125BD">
        <w:rPr>
          <w:sz w:val="22"/>
          <w:szCs w:val="22"/>
        </w:rPr>
        <w:t>,</w:t>
      </w:r>
      <w:r w:rsidR="005679C3" w:rsidRPr="00B125BD">
        <w:rPr>
          <w:sz w:val="22"/>
          <w:szCs w:val="22"/>
        </w:rPr>
        <w:t xml:space="preserve"> particularly for the Individuals survey</w:t>
      </w:r>
      <w:r w:rsidRPr="00B125BD">
        <w:rPr>
          <w:sz w:val="22"/>
          <w:szCs w:val="22"/>
        </w:rPr>
        <w:t>.</w:t>
      </w:r>
    </w:p>
    <w:p w14:paraId="6EDC5F7A" w14:textId="77777777" w:rsidR="003B0E53" w:rsidRPr="00B125BD" w:rsidRDefault="003B0E53" w:rsidP="003B0E53">
      <w:pPr>
        <w:rPr>
          <w:b/>
          <w:bCs/>
          <w:sz w:val="22"/>
          <w:szCs w:val="22"/>
        </w:rPr>
      </w:pPr>
      <w:r w:rsidRPr="00B125BD">
        <w:rPr>
          <w:b/>
          <w:bCs/>
          <w:sz w:val="22"/>
          <w:szCs w:val="22"/>
        </w:rPr>
        <w:t>Table 1: Response &amp; completion rates</w:t>
      </w:r>
    </w:p>
    <w:tbl>
      <w:tblPr>
        <w:tblStyle w:val="TableGrid"/>
        <w:tblW w:w="0" w:type="auto"/>
        <w:jc w:val="center"/>
        <w:tblLook w:val="04A0" w:firstRow="1" w:lastRow="0" w:firstColumn="1" w:lastColumn="0" w:noHBand="0" w:noVBand="1"/>
      </w:tblPr>
      <w:tblGrid>
        <w:gridCol w:w="2836"/>
        <w:gridCol w:w="2362"/>
        <w:gridCol w:w="1601"/>
      </w:tblGrid>
      <w:tr w:rsidR="005161D1" w:rsidRPr="00B125BD" w14:paraId="04F15E3E" w14:textId="77777777" w:rsidTr="00D15EB6">
        <w:trPr>
          <w:tblHeader/>
          <w:jc w:val="center"/>
        </w:trPr>
        <w:tc>
          <w:tcPr>
            <w:tcW w:w="2836" w:type="dxa"/>
            <w:tcBorders>
              <w:bottom w:val="single" w:sz="4" w:space="0" w:color="auto"/>
            </w:tcBorders>
          </w:tcPr>
          <w:p w14:paraId="1747BDAA" w14:textId="77777777" w:rsidR="005161D1" w:rsidRPr="00B125BD" w:rsidRDefault="005161D1" w:rsidP="00824884">
            <w:pPr>
              <w:spacing w:line="278" w:lineRule="auto"/>
            </w:pPr>
          </w:p>
        </w:tc>
        <w:tc>
          <w:tcPr>
            <w:tcW w:w="2362" w:type="dxa"/>
            <w:tcBorders>
              <w:bottom w:val="single" w:sz="4" w:space="0" w:color="auto"/>
            </w:tcBorders>
          </w:tcPr>
          <w:p w14:paraId="3643DD6D" w14:textId="27953B71" w:rsidR="005161D1" w:rsidRPr="00B125BD" w:rsidRDefault="005161D1" w:rsidP="00824884">
            <w:pPr>
              <w:spacing w:line="278" w:lineRule="auto"/>
              <w:jc w:val="center"/>
              <w:rPr>
                <w:b/>
                <w:bCs/>
              </w:rPr>
            </w:pPr>
            <w:r w:rsidRPr="00B125BD">
              <w:rPr>
                <w:b/>
                <w:bCs/>
              </w:rPr>
              <w:t>Charter Signatories</w:t>
            </w:r>
          </w:p>
        </w:tc>
        <w:tc>
          <w:tcPr>
            <w:tcW w:w="1601" w:type="dxa"/>
            <w:tcBorders>
              <w:bottom w:val="single" w:sz="4" w:space="0" w:color="auto"/>
            </w:tcBorders>
          </w:tcPr>
          <w:p w14:paraId="6492810D" w14:textId="4CACAAF2" w:rsidR="005161D1" w:rsidRPr="00B125BD" w:rsidRDefault="005161D1" w:rsidP="00824884">
            <w:pPr>
              <w:spacing w:line="278" w:lineRule="auto"/>
              <w:jc w:val="center"/>
              <w:rPr>
                <w:b/>
                <w:bCs/>
              </w:rPr>
            </w:pPr>
            <w:r w:rsidRPr="00B125BD">
              <w:rPr>
                <w:b/>
                <w:bCs/>
              </w:rPr>
              <w:t>Individuals</w:t>
            </w:r>
          </w:p>
        </w:tc>
      </w:tr>
      <w:tr w:rsidR="005161D1" w:rsidRPr="00B125BD" w14:paraId="2D294CC0" w14:textId="77777777" w:rsidTr="00D15EB6">
        <w:trPr>
          <w:jc w:val="center"/>
        </w:trPr>
        <w:tc>
          <w:tcPr>
            <w:tcW w:w="2836" w:type="dxa"/>
            <w:tcBorders>
              <w:bottom w:val="single" w:sz="4" w:space="0" w:color="auto"/>
            </w:tcBorders>
          </w:tcPr>
          <w:p w14:paraId="3AB91D1B" w14:textId="77777777" w:rsidR="005161D1" w:rsidRPr="00B125BD" w:rsidRDefault="005161D1" w:rsidP="00824884">
            <w:pPr>
              <w:spacing w:line="278" w:lineRule="auto"/>
            </w:pPr>
            <w:r w:rsidRPr="00B125BD">
              <w:t>Total responses</w:t>
            </w:r>
          </w:p>
        </w:tc>
        <w:tc>
          <w:tcPr>
            <w:tcW w:w="2362" w:type="dxa"/>
            <w:tcBorders>
              <w:bottom w:val="single" w:sz="4" w:space="0" w:color="auto"/>
            </w:tcBorders>
          </w:tcPr>
          <w:p w14:paraId="6A9E7191" w14:textId="01A04ACC" w:rsidR="005161D1" w:rsidRPr="00B125BD" w:rsidRDefault="005161D1" w:rsidP="00824884">
            <w:pPr>
              <w:spacing w:line="278" w:lineRule="auto"/>
              <w:jc w:val="center"/>
            </w:pPr>
            <w:r w:rsidRPr="00B125BD">
              <w:t>35</w:t>
            </w:r>
            <w:r w:rsidR="004D5BC3" w:rsidRPr="00B125BD">
              <w:t>*</w:t>
            </w:r>
          </w:p>
        </w:tc>
        <w:tc>
          <w:tcPr>
            <w:tcW w:w="1601" w:type="dxa"/>
            <w:tcBorders>
              <w:bottom w:val="single" w:sz="4" w:space="0" w:color="auto"/>
            </w:tcBorders>
          </w:tcPr>
          <w:p w14:paraId="5B77C2EE" w14:textId="5498DC95" w:rsidR="005161D1" w:rsidRPr="00B125BD" w:rsidRDefault="00647215" w:rsidP="00824884">
            <w:pPr>
              <w:spacing w:line="278" w:lineRule="auto"/>
              <w:jc w:val="center"/>
            </w:pPr>
            <w:r w:rsidRPr="00B125BD">
              <w:t>172</w:t>
            </w:r>
          </w:p>
        </w:tc>
      </w:tr>
      <w:tr w:rsidR="005161D1" w:rsidRPr="00B125BD" w14:paraId="70E76CEF" w14:textId="77777777" w:rsidTr="00D15EB6">
        <w:trPr>
          <w:jc w:val="center"/>
        </w:trPr>
        <w:tc>
          <w:tcPr>
            <w:tcW w:w="2836" w:type="dxa"/>
            <w:shd w:val="clear" w:color="auto" w:fill="C1E4F5" w:themeFill="accent1" w:themeFillTint="33"/>
          </w:tcPr>
          <w:p w14:paraId="24723D9D" w14:textId="437E652F" w:rsidR="005161D1" w:rsidRPr="00B125BD" w:rsidRDefault="005161D1" w:rsidP="00824884">
            <w:pPr>
              <w:spacing w:line="278" w:lineRule="auto"/>
            </w:pPr>
            <w:r w:rsidRPr="00B125BD">
              <w:t>2022 response numbers</w:t>
            </w:r>
          </w:p>
        </w:tc>
        <w:tc>
          <w:tcPr>
            <w:tcW w:w="2362" w:type="dxa"/>
            <w:shd w:val="clear" w:color="auto" w:fill="C1E4F5" w:themeFill="accent1" w:themeFillTint="33"/>
          </w:tcPr>
          <w:p w14:paraId="4DB27E09" w14:textId="40D903BD" w:rsidR="005161D1" w:rsidRPr="00B125BD" w:rsidRDefault="005161D1" w:rsidP="00824884">
            <w:pPr>
              <w:spacing w:line="278" w:lineRule="auto"/>
              <w:jc w:val="center"/>
            </w:pPr>
            <w:r w:rsidRPr="00B125BD">
              <w:t>32</w:t>
            </w:r>
          </w:p>
        </w:tc>
        <w:tc>
          <w:tcPr>
            <w:tcW w:w="1601" w:type="dxa"/>
            <w:shd w:val="clear" w:color="auto" w:fill="C1E4F5" w:themeFill="accent1" w:themeFillTint="33"/>
          </w:tcPr>
          <w:p w14:paraId="5399FC7B" w14:textId="1CA075FF" w:rsidR="005161D1" w:rsidRPr="00B125BD" w:rsidRDefault="00647215" w:rsidP="00824884">
            <w:pPr>
              <w:spacing w:line="278" w:lineRule="auto"/>
              <w:jc w:val="center"/>
            </w:pPr>
            <w:r w:rsidRPr="00B125BD">
              <w:t>43</w:t>
            </w:r>
          </w:p>
        </w:tc>
      </w:tr>
      <w:tr w:rsidR="005161D1" w:rsidRPr="00B125BD" w14:paraId="66C56055" w14:textId="77777777" w:rsidTr="00D15EB6">
        <w:trPr>
          <w:jc w:val="center"/>
        </w:trPr>
        <w:tc>
          <w:tcPr>
            <w:tcW w:w="2836" w:type="dxa"/>
          </w:tcPr>
          <w:p w14:paraId="794B1245" w14:textId="77777777" w:rsidR="005161D1" w:rsidRPr="00B125BD" w:rsidRDefault="005161D1" w:rsidP="00824884">
            <w:pPr>
              <w:spacing w:line="278" w:lineRule="auto"/>
            </w:pPr>
            <w:r w:rsidRPr="00B125BD">
              <w:t xml:space="preserve">Completion rate </w:t>
            </w:r>
          </w:p>
        </w:tc>
        <w:tc>
          <w:tcPr>
            <w:tcW w:w="2362" w:type="dxa"/>
          </w:tcPr>
          <w:p w14:paraId="5008CE3C" w14:textId="0F5D8884" w:rsidR="005161D1" w:rsidRPr="00B125BD" w:rsidRDefault="005676F7" w:rsidP="00824884">
            <w:pPr>
              <w:spacing w:line="278" w:lineRule="auto"/>
              <w:jc w:val="center"/>
            </w:pPr>
            <w:r w:rsidRPr="00B125BD">
              <w:t>69</w:t>
            </w:r>
            <w:r w:rsidR="005161D1" w:rsidRPr="00B125BD">
              <w:t>%</w:t>
            </w:r>
          </w:p>
        </w:tc>
        <w:tc>
          <w:tcPr>
            <w:tcW w:w="1601" w:type="dxa"/>
          </w:tcPr>
          <w:p w14:paraId="7CDCC6A9" w14:textId="1562968C" w:rsidR="005161D1" w:rsidRPr="00B125BD" w:rsidRDefault="00D43AD3" w:rsidP="00824884">
            <w:pPr>
              <w:spacing w:line="278" w:lineRule="auto"/>
              <w:jc w:val="center"/>
            </w:pPr>
            <w:r w:rsidRPr="00B125BD">
              <w:t>59</w:t>
            </w:r>
            <w:r w:rsidR="005161D1" w:rsidRPr="00B125BD">
              <w:t>%</w:t>
            </w:r>
          </w:p>
        </w:tc>
      </w:tr>
      <w:tr w:rsidR="005161D1" w:rsidRPr="00B125BD" w14:paraId="0C935519" w14:textId="77777777" w:rsidTr="00D15EB6">
        <w:trPr>
          <w:jc w:val="center"/>
        </w:trPr>
        <w:tc>
          <w:tcPr>
            <w:tcW w:w="2836" w:type="dxa"/>
          </w:tcPr>
          <w:p w14:paraId="3D0D9B82" w14:textId="77777777" w:rsidR="005161D1" w:rsidRPr="00B125BD" w:rsidRDefault="005161D1" w:rsidP="00824884">
            <w:pPr>
              <w:spacing w:line="278" w:lineRule="auto"/>
            </w:pPr>
            <w:r w:rsidRPr="00B125BD">
              <w:t>Typical time spent</w:t>
            </w:r>
          </w:p>
        </w:tc>
        <w:tc>
          <w:tcPr>
            <w:tcW w:w="2362" w:type="dxa"/>
          </w:tcPr>
          <w:p w14:paraId="4E13A304" w14:textId="5EFC801F" w:rsidR="005161D1" w:rsidRPr="00B125BD" w:rsidRDefault="005676F7" w:rsidP="00824884">
            <w:pPr>
              <w:spacing w:line="278" w:lineRule="auto"/>
              <w:jc w:val="center"/>
            </w:pPr>
            <w:r w:rsidRPr="00B125BD">
              <w:t>24</w:t>
            </w:r>
            <w:r w:rsidR="005161D1" w:rsidRPr="00B125BD">
              <w:t xml:space="preserve">m </w:t>
            </w:r>
            <w:r w:rsidRPr="00B125BD">
              <w:t>53</w:t>
            </w:r>
            <w:r w:rsidR="005161D1" w:rsidRPr="00B125BD">
              <w:t>s</w:t>
            </w:r>
          </w:p>
        </w:tc>
        <w:tc>
          <w:tcPr>
            <w:tcW w:w="1601" w:type="dxa"/>
          </w:tcPr>
          <w:p w14:paraId="6261B3A8" w14:textId="35D5B108" w:rsidR="005161D1" w:rsidRPr="00B125BD" w:rsidRDefault="00D43AD3" w:rsidP="00824884">
            <w:pPr>
              <w:spacing w:line="278" w:lineRule="auto"/>
              <w:jc w:val="center"/>
            </w:pPr>
            <w:r w:rsidRPr="00B125BD">
              <w:t>7</w:t>
            </w:r>
            <w:r w:rsidR="005161D1" w:rsidRPr="00B125BD">
              <w:t xml:space="preserve">m </w:t>
            </w:r>
            <w:r w:rsidRPr="00B125BD">
              <w:t>26</w:t>
            </w:r>
            <w:r w:rsidR="005161D1" w:rsidRPr="00B125BD">
              <w:t>s</w:t>
            </w:r>
          </w:p>
        </w:tc>
      </w:tr>
    </w:tbl>
    <w:p w14:paraId="0B34506A" w14:textId="77777777" w:rsidR="003B0E53" w:rsidRPr="00B125BD" w:rsidRDefault="003B0E53" w:rsidP="001B159D">
      <w:pPr>
        <w:rPr>
          <w:sz w:val="22"/>
          <w:szCs w:val="22"/>
        </w:rPr>
      </w:pPr>
    </w:p>
    <w:p w14:paraId="6ED892B3" w14:textId="0A59E7C9" w:rsidR="00B81D6A" w:rsidRPr="00D727B5" w:rsidRDefault="004D5BC3" w:rsidP="001B159D">
      <w:pPr>
        <w:rPr>
          <w:sz w:val="22"/>
          <w:szCs w:val="22"/>
        </w:rPr>
      </w:pPr>
      <w:r w:rsidRPr="00B125BD">
        <w:rPr>
          <w:sz w:val="22"/>
          <w:szCs w:val="22"/>
        </w:rPr>
        <w:t>*</w:t>
      </w:r>
      <w:r w:rsidR="00B81D6A" w:rsidRPr="00B125BD">
        <w:rPr>
          <w:sz w:val="22"/>
          <w:szCs w:val="22"/>
        </w:rPr>
        <w:t>Some Charter Signatory organisations were represented more than once as multiple people within the same organisation completed the survey.</w:t>
      </w:r>
      <w:r w:rsidRPr="00B125BD">
        <w:rPr>
          <w:sz w:val="22"/>
          <w:szCs w:val="22"/>
        </w:rPr>
        <w:t xml:space="preserve"> 29 un</w:t>
      </w:r>
      <w:r w:rsidR="00DF7308" w:rsidRPr="00B125BD">
        <w:rPr>
          <w:sz w:val="22"/>
          <w:szCs w:val="22"/>
        </w:rPr>
        <w:t>ique Charter Signatories were represented.</w:t>
      </w:r>
      <w:r w:rsidR="00EB2DF2" w:rsidRPr="00B125BD">
        <w:rPr>
          <w:sz w:val="22"/>
          <w:szCs w:val="22"/>
        </w:rPr>
        <w:t xml:space="preserve"> </w:t>
      </w:r>
      <w:r w:rsidR="009B6BA6" w:rsidRPr="00B125BD">
        <w:rPr>
          <w:sz w:val="22"/>
          <w:szCs w:val="22"/>
        </w:rPr>
        <w:t>When we received more than one response from a Charter Signatory organisation, we have taken the results from the authorised signatory or the most senior respondent from that organisation for the purposes of the statistics, and disregarded the other responses. All free text comments were considered.</w:t>
      </w:r>
    </w:p>
    <w:p w14:paraId="43623429" w14:textId="77777777" w:rsidR="00DF7308" w:rsidRDefault="00DF7308" w:rsidP="001B159D"/>
    <w:p w14:paraId="70FDAC0D" w14:textId="1EAEF336" w:rsidR="003B0E53" w:rsidRDefault="003B0E53" w:rsidP="003B0E53">
      <w:pPr>
        <w:pStyle w:val="Heading2"/>
      </w:pPr>
      <w:bookmarkStart w:id="15" w:name="_Toc115871656"/>
      <w:bookmarkStart w:id="16" w:name="_Toc202351306"/>
      <w:r>
        <w:t>3.2</w:t>
      </w:r>
      <w:r>
        <w:tab/>
      </w:r>
      <w:bookmarkEnd w:id="15"/>
      <w:r w:rsidR="00712CF3" w:rsidRPr="00712CF3">
        <w:t>Charter Signatory</w:t>
      </w:r>
      <w:r w:rsidR="005F7446">
        <w:t xml:space="preserve"> Respondents</w:t>
      </w:r>
      <w:bookmarkEnd w:id="16"/>
    </w:p>
    <w:p w14:paraId="1A8B0611" w14:textId="2926DE2D" w:rsidR="00A23D66" w:rsidRPr="002D22BF" w:rsidRDefault="00A23D66" w:rsidP="005F478D">
      <w:pPr>
        <w:rPr>
          <w:sz w:val="22"/>
          <w:szCs w:val="22"/>
        </w:rPr>
      </w:pPr>
      <w:r w:rsidRPr="002D22BF">
        <w:rPr>
          <w:sz w:val="22"/>
          <w:szCs w:val="22"/>
        </w:rPr>
        <w:t xml:space="preserve">The respondents indicated that their </w:t>
      </w:r>
      <w:r w:rsidR="0058488A" w:rsidRPr="002D22BF">
        <w:rPr>
          <w:sz w:val="22"/>
          <w:szCs w:val="22"/>
        </w:rPr>
        <w:t>organisation</w:t>
      </w:r>
      <w:r w:rsidR="006A47E1">
        <w:rPr>
          <w:sz w:val="22"/>
          <w:szCs w:val="22"/>
        </w:rPr>
        <w:t>s</w:t>
      </w:r>
      <w:r w:rsidRPr="002D22BF">
        <w:rPr>
          <w:sz w:val="22"/>
          <w:szCs w:val="22"/>
        </w:rPr>
        <w:t xml:space="preserve"> fell within these categories:</w:t>
      </w:r>
    </w:p>
    <w:p w14:paraId="40222A6A" w14:textId="74CE45B8" w:rsidR="005F478D" w:rsidRPr="002D22BF" w:rsidRDefault="00277B3C" w:rsidP="00A23D66">
      <w:pPr>
        <w:pStyle w:val="ListParagraph"/>
        <w:numPr>
          <w:ilvl w:val="0"/>
          <w:numId w:val="3"/>
        </w:numPr>
        <w:rPr>
          <w:sz w:val="22"/>
          <w:szCs w:val="22"/>
        </w:rPr>
      </w:pPr>
      <w:r>
        <w:rPr>
          <w:sz w:val="22"/>
          <w:szCs w:val="22"/>
        </w:rPr>
        <w:t>69</w:t>
      </w:r>
      <w:r w:rsidR="00872B4C" w:rsidRPr="002D22BF">
        <w:rPr>
          <w:sz w:val="22"/>
          <w:szCs w:val="22"/>
        </w:rPr>
        <w:t xml:space="preserve"> </w:t>
      </w:r>
      <w:r w:rsidR="005F478D" w:rsidRPr="002D22BF">
        <w:rPr>
          <w:sz w:val="22"/>
          <w:szCs w:val="22"/>
        </w:rPr>
        <w:t>% of respondents were Private sector IP-specific legal advisors (mainly patent &amp;/or trade mark attorneys)</w:t>
      </w:r>
      <w:r w:rsidR="00796918" w:rsidRPr="002D22BF">
        <w:rPr>
          <w:sz w:val="22"/>
          <w:szCs w:val="22"/>
        </w:rPr>
        <w:t>;</w:t>
      </w:r>
    </w:p>
    <w:p w14:paraId="48F56EA3" w14:textId="285589BF" w:rsidR="00A23D66" w:rsidRPr="002D22BF" w:rsidRDefault="00205986" w:rsidP="00A23D66">
      <w:pPr>
        <w:pStyle w:val="ListParagraph"/>
        <w:numPr>
          <w:ilvl w:val="0"/>
          <w:numId w:val="3"/>
        </w:numPr>
        <w:rPr>
          <w:sz w:val="22"/>
          <w:szCs w:val="22"/>
        </w:rPr>
      </w:pPr>
      <w:r>
        <w:rPr>
          <w:sz w:val="22"/>
          <w:szCs w:val="22"/>
        </w:rPr>
        <w:t>10</w:t>
      </w:r>
      <w:r w:rsidR="00872B4C" w:rsidRPr="002D22BF">
        <w:rPr>
          <w:sz w:val="22"/>
          <w:szCs w:val="22"/>
        </w:rPr>
        <w:t xml:space="preserve"> % respondents were Private sector IP-specific legal advisers (mainly solicitors)</w:t>
      </w:r>
      <w:r w:rsidR="00796918" w:rsidRPr="002D22BF">
        <w:rPr>
          <w:sz w:val="22"/>
          <w:szCs w:val="22"/>
        </w:rPr>
        <w:t>;</w:t>
      </w:r>
    </w:p>
    <w:p w14:paraId="0D49CFA3" w14:textId="74923F6C" w:rsidR="00796918" w:rsidRPr="002D22BF" w:rsidRDefault="00205986" w:rsidP="00A23D66">
      <w:pPr>
        <w:pStyle w:val="ListParagraph"/>
        <w:numPr>
          <w:ilvl w:val="0"/>
          <w:numId w:val="3"/>
        </w:numPr>
        <w:rPr>
          <w:sz w:val="22"/>
          <w:szCs w:val="22"/>
        </w:rPr>
      </w:pPr>
      <w:r>
        <w:rPr>
          <w:sz w:val="22"/>
          <w:szCs w:val="22"/>
        </w:rPr>
        <w:t>10</w:t>
      </w:r>
      <w:r w:rsidR="00796918" w:rsidRPr="002D22BF">
        <w:rPr>
          <w:sz w:val="22"/>
          <w:szCs w:val="22"/>
        </w:rPr>
        <w:t xml:space="preserve"> % respondents were In-house IP departments.</w:t>
      </w:r>
    </w:p>
    <w:p w14:paraId="37472C0D" w14:textId="101FD2CA" w:rsidR="0058488A" w:rsidRPr="002D22BF" w:rsidRDefault="0058488A" w:rsidP="00400E76">
      <w:pPr>
        <w:rPr>
          <w:sz w:val="22"/>
          <w:szCs w:val="22"/>
        </w:rPr>
      </w:pPr>
      <w:r w:rsidRPr="002D22BF">
        <w:rPr>
          <w:sz w:val="22"/>
          <w:szCs w:val="22"/>
        </w:rPr>
        <w:t>Other respon</w:t>
      </w:r>
      <w:r w:rsidR="00074E19" w:rsidRPr="002D22BF">
        <w:rPr>
          <w:sz w:val="22"/>
          <w:szCs w:val="22"/>
        </w:rPr>
        <w:t>se</w:t>
      </w:r>
      <w:r w:rsidRPr="002D22BF">
        <w:rPr>
          <w:sz w:val="22"/>
          <w:szCs w:val="22"/>
        </w:rPr>
        <w:t>s included</w:t>
      </w:r>
      <w:r w:rsidR="00074E19" w:rsidRPr="002D22BF">
        <w:rPr>
          <w:sz w:val="22"/>
          <w:szCs w:val="22"/>
        </w:rPr>
        <w:t xml:space="preserve"> Government agency or department</w:t>
      </w:r>
      <w:r w:rsidR="00897063" w:rsidRPr="002D22BF">
        <w:rPr>
          <w:sz w:val="22"/>
          <w:szCs w:val="22"/>
        </w:rPr>
        <w:t>; Membership body; Private sector wider law firm with an IP department/team</w:t>
      </w:r>
      <w:r w:rsidR="006A47E1">
        <w:rPr>
          <w:sz w:val="22"/>
          <w:szCs w:val="22"/>
        </w:rPr>
        <w:t>;</w:t>
      </w:r>
      <w:r w:rsidR="00897063" w:rsidRPr="002D22BF">
        <w:rPr>
          <w:sz w:val="22"/>
          <w:szCs w:val="22"/>
        </w:rPr>
        <w:t xml:space="preserve"> Provider of IP management services or strategic advice (including tech transfer); </w:t>
      </w:r>
      <w:r w:rsidR="006F0015" w:rsidRPr="002D22BF">
        <w:rPr>
          <w:sz w:val="22"/>
          <w:szCs w:val="22"/>
        </w:rPr>
        <w:t>Searching/information science provider; Training provider and Other.</w:t>
      </w:r>
    </w:p>
    <w:p w14:paraId="7530F53C" w14:textId="77777777" w:rsidR="006F0015" w:rsidRPr="002D22BF" w:rsidRDefault="006F0015" w:rsidP="0058488A">
      <w:pPr>
        <w:rPr>
          <w:sz w:val="22"/>
          <w:szCs w:val="22"/>
        </w:rPr>
      </w:pPr>
    </w:p>
    <w:p w14:paraId="78905585" w14:textId="28855B00" w:rsidR="004E6AFD" w:rsidRPr="002D22BF" w:rsidRDefault="004E6AFD" w:rsidP="005F478D">
      <w:pPr>
        <w:rPr>
          <w:sz w:val="22"/>
          <w:szCs w:val="22"/>
        </w:rPr>
      </w:pPr>
      <w:r w:rsidRPr="002D22BF">
        <w:rPr>
          <w:sz w:val="22"/>
          <w:szCs w:val="22"/>
        </w:rPr>
        <w:t xml:space="preserve">Regarding </w:t>
      </w:r>
      <w:r w:rsidR="00DC0DE8" w:rsidRPr="002D22BF">
        <w:rPr>
          <w:sz w:val="22"/>
          <w:szCs w:val="22"/>
        </w:rPr>
        <w:t xml:space="preserve">the </w:t>
      </w:r>
      <w:r w:rsidRPr="002D22BF">
        <w:rPr>
          <w:sz w:val="22"/>
          <w:szCs w:val="22"/>
        </w:rPr>
        <w:t>size of organisation:</w:t>
      </w:r>
    </w:p>
    <w:p w14:paraId="79B2D991" w14:textId="3FA66377" w:rsidR="004E6AFD" w:rsidRPr="002D22BF" w:rsidRDefault="005F478D" w:rsidP="004E6AFD">
      <w:pPr>
        <w:pStyle w:val="ListParagraph"/>
        <w:numPr>
          <w:ilvl w:val="0"/>
          <w:numId w:val="3"/>
        </w:numPr>
        <w:rPr>
          <w:sz w:val="22"/>
          <w:szCs w:val="22"/>
        </w:rPr>
      </w:pPr>
      <w:r w:rsidRPr="002D22BF">
        <w:rPr>
          <w:sz w:val="22"/>
          <w:szCs w:val="22"/>
        </w:rPr>
        <w:t>3</w:t>
      </w:r>
      <w:r w:rsidR="00A05981">
        <w:rPr>
          <w:sz w:val="22"/>
          <w:szCs w:val="22"/>
        </w:rPr>
        <w:t>1</w:t>
      </w:r>
      <w:r w:rsidR="00945133" w:rsidRPr="002D22BF">
        <w:rPr>
          <w:sz w:val="22"/>
          <w:szCs w:val="22"/>
        </w:rPr>
        <w:t xml:space="preserve"> </w:t>
      </w:r>
      <w:r w:rsidRPr="002D22BF">
        <w:rPr>
          <w:sz w:val="22"/>
          <w:szCs w:val="22"/>
        </w:rPr>
        <w:t xml:space="preserve">% were large </w:t>
      </w:r>
      <w:r w:rsidR="00926107" w:rsidRPr="002D22BF">
        <w:rPr>
          <w:sz w:val="22"/>
          <w:szCs w:val="22"/>
        </w:rPr>
        <w:t xml:space="preserve">or very large </w:t>
      </w:r>
      <w:r w:rsidRPr="002D22BF">
        <w:rPr>
          <w:sz w:val="22"/>
          <w:szCs w:val="22"/>
        </w:rPr>
        <w:t>private sector organisations (81-500</w:t>
      </w:r>
      <w:r w:rsidR="001969AD" w:rsidRPr="002D22BF">
        <w:rPr>
          <w:sz w:val="22"/>
          <w:szCs w:val="22"/>
        </w:rPr>
        <w:t>+</w:t>
      </w:r>
      <w:r w:rsidRPr="002D22BF">
        <w:rPr>
          <w:sz w:val="22"/>
          <w:szCs w:val="22"/>
        </w:rPr>
        <w:t xml:space="preserve"> staff)</w:t>
      </w:r>
      <w:r w:rsidR="004E6AFD" w:rsidRPr="002D22BF">
        <w:rPr>
          <w:sz w:val="22"/>
          <w:szCs w:val="22"/>
        </w:rPr>
        <w:t>;</w:t>
      </w:r>
    </w:p>
    <w:p w14:paraId="0AF8CDF2" w14:textId="2F9C6137" w:rsidR="004E6AFD" w:rsidRPr="002D22BF" w:rsidRDefault="005F478D" w:rsidP="004E6AFD">
      <w:pPr>
        <w:pStyle w:val="ListParagraph"/>
        <w:numPr>
          <w:ilvl w:val="0"/>
          <w:numId w:val="3"/>
        </w:numPr>
        <w:rPr>
          <w:sz w:val="22"/>
          <w:szCs w:val="22"/>
        </w:rPr>
      </w:pPr>
      <w:r w:rsidRPr="002D22BF">
        <w:rPr>
          <w:sz w:val="22"/>
          <w:szCs w:val="22"/>
        </w:rPr>
        <w:t>2</w:t>
      </w:r>
      <w:r w:rsidR="00A05981">
        <w:rPr>
          <w:sz w:val="22"/>
          <w:szCs w:val="22"/>
        </w:rPr>
        <w:t>8</w:t>
      </w:r>
      <w:r w:rsidR="00945133" w:rsidRPr="002D22BF">
        <w:rPr>
          <w:sz w:val="22"/>
          <w:szCs w:val="22"/>
        </w:rPr>
        <w:t xml:space="preserve"> </w:t>
      </w:r>
      <w:r w:rsidRPr="002D22BF">
        <w:rPr>
          <w:sz w:val="22"/>
          <w:szCs w:val="22"/>
        </w:rPr>
        <w:t>% were medium private sector organisations (21-80 staff)</w:t>
      </w:r>
      <w:r w:rsidR="004E6AFD" w:rsidRPr="002D22BF">
        <w:rPr>
          <w:sz w:val="22"/>
          <w:szCs w:val="22"/>
        </w:rPr>
        <w:t>;</w:t>
      </w:r>
    </w:p>
    <w:p w14:paraId="77F0F108" w14:textId="14405255" w:rsidR="004E6AFD" w:rsidRPr="002D22BF" w:rsidRDefault="005F478D" w:rsidP="004E6AFD">
      <w:pPr>
        <w:pStyle w:val="ListParagraph"/>
        <w:numPr>
          <w:ilvl w:val="0"/>
          <w:numId w:val="3"/>
        </w:numPr>
        <w:rPr>
          <w:sz w:val="22"/>
          <w:szCs w:val="22"/>
        </w:rPr>
      </w:pPr>
      <w:r w:rsidRPr="002D22BF">
        <w:rPr>
          <w:sz w:val="22"/>
          <w:szCs w:val="22"/>
        </w:rPr>
        <w:t>1</w:t>
      </w:r>
      <w:r w:rsidR="00A30568">
        <w:rPr>
          <w:sz w:val="22"/>
          <w:szCs w:val="22"/>
        </w:rPr>
        <w:t>4</w:t>
      </w:r>
      <w:r w:rsidR="00945133" w:rsidRPr="002D22BF">
        <w:rPr>
          <w:sz w:val="22"/>
          <w:szCs w:val="22"/>
        </w:rPr>
        <w:t xml:space="preserve"> </w:t>
      </w:r>
      <w:r w:rsidRPr="002D22BF">
        <w:rPr>
          <w:sz w:val="22"/>
          <w:szCs w:val="22"/>
        </w:rPr>
        <w:t xml:space="preserve">% </w:t>
      </w:r>
      <w:r w:rsidR="00945133" w:rsidRPr="002D22BF">
        <w:rPr>
          <w:sz w:val="22"/>
          <w:szCs w:val="22"/>
        </w:rPr>
        <w:t xml:space="preserve">were </w:t>
      </w:r>
      <w:r w:rsidRPr="002D22BF">
        <w:rPr>
          <w:sz w:val="22"/>
          <w:szCs w:val="22"/>
        </w:rPr>
        <w:t>small private sector organisations (1-20 staff)</w:t>
      </w:r>
      <w:r w:rsidR="004E6AFD" w:rsidRPr="002D22BF">
        <w:rPr>
          <w:sz w:val="22"/>
          <w:szCs w:val="22"/>
        </w:rPr>
        <w:t>;</w:t>
      </w:r>
    </w:p>
    <w:p w14:paraId="79C1FD38" w14:textId="4D724AAB" w:rsidR="005F478D" w:rsidRPr="002D22BF" w:rsidRDefault="005F478D" w:rsidP="004E6AFD">
      <w:pPr>
        <w:pStyle w:val="ListParagraph"/>
        <w:numPr>
          <w:ilvl w:val="0"/>
          <w:numId w:val="3"/>
        </w:numPr>
        <w:rPr>
          <w:sz w:val="22"/>
          <w:szCs w:val="22"/>
        </w:rPr>
      </w:pPr>
      <w:r w:rsidRPr="002D22BF">
        <w:rPr>
          <w:sz w:val="22"/>
          <w:szCs w:val="22"/>
        </w:rPr>
        <w:t>1</w:t>
      </w:r>
      <w:r w:rsidR="00A30568">
        <w:rPr>
          <w:sz w:val="22"/>
          <w:szCs w:val="22"/>
        </w:rPr>
        <w:t>4</w:t>
      </w:r>
      <w:r w:rsidR="00945133" w:rsidRPr="002D22BF">
        <w:rPr>
          <w:sz w:val="22"/>
          <w:szCs w:val="22"/>
        </w:rPr>
        <w:t xml:space="preserve"> </w:t>
      </w:r>
      <w:r w:rsidRPr="002D22BF">
        <w:rPr>
          <w:sz w:val="22"/>
          <w:szCs w:val="22"/>
        </w:rPr>
        <w:t xml:space="preserve">% </w:t>
      </w:r>
      <w:r w:rsidR="00945133" w:rsidRPr="002D22BF">
        <w:rPr>
          <w:sz w:val="22"/>
          <w:szCs w:val="22"/>
        </w:rPr>
        <w:t xml:space="preserve">were </w:t>
      </w:r>
      <w:r w:rsidRPr="002D22BF">
        <w:rPr>
          <w:sz w:val="22"/>
          <w:szCs w:val="22"/>
        </w:rPr>
        <w:t>sole practitioners</w:t>
      </w:r>
      <w:r w:rsidR="00945133" w:rsidRPr="002D22BF">
        <w:rPr>
          <w:sz w:val="22"/>
          <w:szCs w:val="22"/>
        </w:rPr>
        <w:t>;</w:t>
      </w:r>
    </w:p>
    <w:p w14:paraId="62B5A961" w14:textId="11A58A62" w:rsidR="00926107" w:rsidRPr="002D22BF" w:rsidRDefault="00A30568" w:rsidP="004E6AFD">
      <w:pPr>
        <w:pStyle w:val="ListParagraph"/>
        <w:numPr>
          <w:ilvl w:val="0"/>
          <w:numId w:val="3"/>
        </w:numPr>
        <w:rPr>
          <w:sz w:val="22"/>
          <w:szCs w:val="22"/>
        </w:rPr>
      </w:pPr>
      <w:r>
        <w:rPr>
          <w:sz w:val="22"/>
          <w:szCs w:val="22"/>
        </w:rPr>
        <w:t>7</w:t>
      </w:r>
      <w:r w:rsidR="00945133" w:rsidRPr="002D22BF">
        <w:rPr>
          <w:sz w:val="22"/>
          <w:szCs w:val="22"/>
        </w:rPr>
        <w:t xml:space="preserve"> </w:t>
      </w:r>
      <w:r w:rsidR="00926107" w:rsidRPr="002D22BF">
        <w:rPr>
          <w:sz w:val="22"/>
          <w:szCs w:val="22"/>
        </w:rPr>
        <w:t xml:space="preserve">% </w:t>
      </w:r>
      <w:r w:rsidR="00945133" w:rsidRPr="002D22BF">
        <w:rPr>
          <w:sz w:val="22"/>
          <w:szCs w:val="22"/>
        </w:rPr>
        <w:t>were small in-house department (1-10 staff);</w:t>
      </w:r>
    </w:p>
    <w:p w14:paraId="4720BD8B" w14:textId="0F4D8263" w:rsidR="00945133" w:rsidRPr="002D22BF" w:rsidRDefault="00A30568" w:rsidP="004E6AFD">
      <w:pPr>
        <w:pStyle w:val="ListParagraph"/>
        <w:numPr>
          <w:ilvl w:val="0"/>
          <w:numId w:val="3"/>
        </w:numPr>
        <w:rPr>
          <w:sz w:val="22"/>
          <w:szCs w:val="22"/>
        </w:rPr>
      </w:pPr>
      <w:r>
        <w:rPr>
          <w:sz w:val="22"/>
          <w:szCs w:val="22"/>
        </w:rPr>
        <w:t>7</w:t>
      </w:r>
      <w:r w:rsidR="00945133" w:rsidRPr="002D22BF">
        <w:rPr>
          <w:sz w:val="22"/>
          <w:szCs w:val="22"/>
        </w:rPr>
        <w:t xml:space="preserve"> % were large in-house department (more than 50 staff).</w:t>
      </w:r>
    </w:p>
    <w:p w14:paraId="13E91171" w14:textId="77777777" w:rsidR="00BD7681" w:rsidRPr="002D22BF" w:rsidRDefault="00BD7681" w:rsidP="005F478D">
      <w:pPr>
        <w:rPr>
          <w:sz w:val="22"/>
          <w:szCs w:val="22"/>
        </w:rPr>
      </w:pPr>
    </w:p>
    <w:p w14:paraId="692C42A9" w14:textId="3E67D88C" w:rsidR="00945133" w:rsidRPr="002D22BF" w:rsidRDefault="00945133" w:rsidP="005F478D">
      <w:pPr>
        <w:rPr>
          <w:sz w:val="22"/>
          <w:szCs w:val="22"/>
        </w:rPr>
      </w:pPr>
      <w:r w:rsidRPr="002D22BF">
        <w:rPr>
          <w:sz w:val="22"/>
          <w:szCs w:val="22"/>
        </w:rPr>
        <w:t xml:space="preserve">Respondent </w:t>
      </w:r>
      <w:r w:rsidR="00B10CFC" w:rsidRPr="002D22BF">
        <w:rPr>
          <w:sz w:val="22"/>
          <w:szCs w:val="22"/>
        </w:rPr>
        <w:t>organisations</w:t>
      </w:r>
      <w:r w:rsidRPr="002D22BF">
        <w:rPr>
          <w:sz w:val="22"/>
          <w:szCs w:val="22"/>
        </w:rPr>
        <w:t xml:space="preserve"> were located </w:t>
      </w:r>
      <w:r w:rsidR="00B10CFC" w:rsidRPr="002D22BF">
        <w:rPr>
          <w:sz w:val="22"/>
          <w:szCs w:val="22"/>
        </w:rPr>
        <w:t>in all</w:t>
      </w:r>
      <w:r w:rsidR="00A22675">
        <w:rPr>
          <w:sz w:val="22"/>
          <w:szCs w:val="22"/>
        </w:rPr>
        <w:t xml:space="preserve"> UK</w:t>
      </w:r>
      <w:r w:rsidR="00B10CFC" w:rsidRPr="002D22BF">
        <w:rPr>
          <w:sz w:val="22"/>
          <w:szCs w:val="22"/>
        </w:rPr>
        <w:t xml:space="preserve"> regions </w:t>
      </w:r>
      <w:r w:rsidR="00A22675">
        <w:rPr>
          <w:sz w:val="22"/>
          <w:szCs w:val="22"/>
        </w:rPr>
        <w:t>listed in the survey</w:t>
      </w:r>
      <w:r w:rsidR="00B10CFC" w:rsidRPr="002D22BF">
        <w:rPr>
          <w:sz w:val="22"/>
          <w:szCs w:val="22"/>
        </w:rPr>
        <w:t>.</w:t>
      </w:r>
    </w:p>
    <w:p w14:paraId="221C4FF2" w14:textId="308EBBA7" w:rsidR="005F478D" w:rsidRPr="002D22BF" w:rsidRDefault="00FC0E9B" w:rsidP="005F478D">
      <w:pPr>
        <w:rPr>
          <w:sz w:val="22"/>
          <w:szCs w:val="22"/>
        </w:rPr>
      </w:pPr>
      <w:r>
        <w:rPr>
          <w:sz w:val="22"/>
          <w:szCs w:val="22"/>
        </w:rPr>
        <w:t>25</w:t>
      </w:r>
      <w:r w:rsidRPr="002D22BF">
        <w:rPr>
          <w:sz w:val="22"/>
          <w:szCs w:val="22"/>
        </w:rPr>
        <w:t xml:space="preserve"> </w:t>
      </w:r>
      <w:r w:rsidR="00D97330" w:rsidRPr="002D22BF">
        <w:rPr>
          <w:sz w:val="22"/>
          <w:szCs w:val="22"/>
        </w:rPr>
        <w:t xml:space="preserve">organisations </w:t>
      </w:r>
      <w:r w:rsidR="005F478D" w:rsidRPr="002D22BF">
        <w:rPr>
          <w:sz w:val="22"/>
          <w:szCs w:val="22"/>
        </w:rPr>
        <w:t>confirmed they</w:t>
      </w:r>
      <w:r w:rsidR="008879DE" w:rsidRPr="002D22BF">
        <w:rPr>
          <w:sz w:val="22"/>
          <w:szCs w:val="22"/>
        </w:rPr>
        <w:t xml:space="preserve"> still fulfil the six Charter commitments, and intend to do so over the next twelve months.</w:t>
      </w:r>
      <w:r w:rsidR="005F478D" w:rsidRPr="002D22BF">
        <w:rPr>
          <w:sz w:val="22"/>
          <w:szCs w:val="22"/>
        </w:rPr>
        <w:t xml:space="preserve"> </w:t>
      </w:r>
      <w:r>
        <w:rPr>
          <w:sz w:val="22"/>
          <w:szCs w:val="22"/>
        </w:rPr>
        <w:t>Three</w:t>
      </w:r>
      <w:r w:rsidR="005B4ACB">
        <w:rPr>
          <w:sz w:val="22"/>
          <w:szCs w:val="22"/>
        </w:rPr>
        <w:t xml:space="preserve"> skipped the question and one replied that they no longer fulfilled the Charter commitments; these will be followed up on an individual basis.</w:t>
      </w:r>
    </w:p>
    <w:p w14:paraId="537C2573" w14:textId="77777777" w:rsidR="0073300D" w:rsidRPr="002D22BF" w:rsidRDefault="0073300D" w:rsidP="000825FC">
      <w:pPr>
        <w:rPr>
          <w:sz w:val="22"/>
          <w:szCs w:val="22"/>
        </w:rPr>
      </w:pPr>
    </w:p>
    <w:p w14:paraId="5683D79A" w14:textId="3B5855F6" w:rsidR="008C20A0" w:rsidRDefault="008C20A0" w:rsidP="008C20A0">
      <w:pPr>
        <w:pStyle w:val="Heading2"/>
      </w:pPr>
      <w:bookmarkStart w:id="17" w:name="_Toc202351307"/>
      <w:r>
        <w:t>3.3</w:t>
      </w:r>
      <w:r>
        <w:tab/>
        <w:t>Individual Respondents</w:t>
      </w:r>
      <w:bookmarkEnd w:id="17"/>
    </w:p>
    <w:p w14:paraId="1AF304E4" w14:textId="0DD75367" w:rsidR="008C20A0" w:rsidRPr="002D22BF" w:rsidRDefault="008C20A0" w:rsidP="008C20A0">
      <w:pPr>
        <w:rPr>
          <w:sz w:val="22"/>
          <w:szCs w:val="22"/>
        </w:rPr>
      </w:pPr>
      <w:r w:rsidRPr="002D22BF">
        <w:rPr>
          <w:sz w:val="22"/>
          <w:szCs w:val="22"/>
        </w:rPr>
        <w:t>The respondents indicated that the organisation</w:t>
      </w:r>
      <w:r w:rsidR="004E3934">
        <w:rPr>
          <w:sz w:val="22"/>
          <w:szCs w:val="22"/>
        </w:rPr>
        <w:t>s</w:t>
      </w:r>
      <w:r w:rsidRPr="002D22BF">
        <w:rPr>
          <w:sz w:val="22"/>
          <w:szCs w:val="22"/>
        </w:rPr>
        <w:t xml:space="preserve"> </w:t>
      </w:r>
      <w:r w:rsidR="002C7E68" w:rsidRPr="002D22BF">
        <w:rPr>
          <w:sz w:val="22"/>
          <w:szCs w:val="22"/>
        </w:rPr>
        <w:t>they work</w:t>
      </w:r>
      <w:r w:rsidR="004E3934">
        <w:rPr>
          <w:sz w:val="22"/>
          <w:szCs w:val="22"/>
        </w:rPr>
        <w:t>ed</w:t>
      </w:r>
      <w:r w:rsidR="002C7E68" w:rsidRPr="002D22BF">
        <w:rPr>
          <w:sz w:val="22"/>
          <w:szCs w:val="22"/>
        </w:rPr>
        <w:t xml:space="preserve"> for </w:t>
      </w:r>
      <w:r w:rsidRPr="002D22BF">
        <w:rPr>
          <w:sz w:val="22"/>
          <w:szCs w:val="22"/>
        </w:rPr>
        <w:t>fell within these categories:</w:t>
      </w:r>
    </w:p>
    <w:p w14:paraId="780F5F6A" w14:textId="0A51225A" w:rsidR="008C20A0" w:rsidRPr="002D22BF" w:rsidRDefault="008C20A0" w:rsidP="008C20A0">
      <w:pPr>
        <w:pStyle w:val="ListParagraph"/>
        <w:numPr>
          <w:ilvl w:val="0"/>
          <w:numId w:val="3"/>
        </w:numPr>
        <w:rPr>
          <w:sz w:val="22"/>
          <w:szCs w:val="22"/>
        </w:rPr>
      </w:pPr>
      <w:r w:rsidRPr="002D22BF">
        <w:rPr>
          <w:sz w:val="22"/>
          <w:szCs w:val="22"/>
        </w:rPr>
        <w:t>7</w:t>
      </w:r>
      <w:r w:rsidR="002C7E68" w:rsidRPr="002D22BF">
        <w:rPr>
          <w:sz w:val="22"/>
          <w:szCs w:val="22"/>
        </w:rPr>
        <w:t>2</w:t>
      </w:r>
      <w:r w:rsidRPr="002D22BF">
        <w:rPr>
          <w:sz w:val="22"/>
          <w:szCs w:val="22"/>
        </w:rPr>
        <w:t xml:space="preserve"> % (</w:t>
      </w:r>
      <w:r w:rsidR="002C7E68" w:rsidRPr="002D22BF">
        <w:rPr>
          <w:sz w:val="22"/>
          <w:szCs w:val="22"/>
        </w:rPr>
        <w:t>123</w:t>
      </w:r>
      <w:r w:rsidRPr="002D22BF">
        <w:rPr>
          <w:sz w:val="22"/>
          <w:szCs w:val="22"/>
        </w:rPr>
        <w:t>) Private sector IP-specific legal advisors (mainly patent &amp;/or trade mark attorneys);</w:t>
      </w:r>
    </w:p>
    <w:p w14:paraId="0A860AAA" w14:textId="34113AA1" w:rsidR="00850A52" w:rsidRPr="002D22BF" w:rsidRDefault="00850A52" w:rsidP="00850A52">
      <w:pPr>
        <w:pStyle w:val="ListParagraph"/>
        <w:numPr>
          <w:ilvl w:val="0"/>
          <w:numId w:val="3"/>
        </w:numPr>
        <w:rPr>
          <w:sz w:val="22"/>
          <w:szCs w:val="22"/>
        </w:rPr>
      </w:pPr>
      <w:r w:rsidRPr="002D22BF">
        <w:rPr>
          <w:sz w:val="22"/>
          <w:szCs w:val="22"/>
        </w:rPr>
        <w:t>13 % (</w:t>
      </w:r>
      <w:r w:rsidR="00E77FBE" w:rsidRPr="002D22BF">
        <w:rPr>
          <w:sz w:val="22"/>
          <w:szCs w:val="22"/>
        </w:rPr>
        <w:t>22</w:t>
      </w:r>
      <w:r w:rsidRPr="002D22BF">
        <w:rPr>
          <w:sz w:val="22"/>
          <w:szCs w:val="22"/>
        </w:rPr>
        <w:t>) In-house IP departments</w:t>
      </w:r>
      <w:r w:rsidR="00E77FBE" w:rsidRPr="002D22BF">
        <w:rPr>
          <w:sz w:val="22"/>
          <w:szCs w:val="22"/>
        </w:rPr>
        <w:t>;</w:t>
      </w:r>
    </w:p>
    <w:p w14:paraId="5E2B34B2" w14:textId="6629C89D" w:rsidR="00E77FBE" w:rsidRPr="002D22BF" w:rsidRDefault="00E77FBE" w:rsidP="008C20A0">
      <w:pPr>
        <w:pStyle w:val="ListParagraph"/>
        <w:numPr>
          <w:ilvl w:val="0"/>
          <w:numId w:val="3"/>
        </w:numPr>
        <w:rPr>
          <w:sz w:val="22"/>
          <w:szCs w:val="22"/>
        </w:rPr>
      </w:pPr>
      <w:r w:rsidRPr="002D22BF">
        <w:rPr>
          <w:sz w:val="22"/>
          <w:szCs w:val="22"/>
        </w:rPr>
        <w:t>6</w:t>
      </w:r>
      <w:r w:rsidR="008C20A0" w:rsidRPr="002D22BF">
        <w:rPr>
          <w:sz w:val="22"/>
          <w:szCs w:val="22"/>
        </w:rPr>
        <w:t xml:space="preserve"> % (</w:t>
      </w:r>
      <w:r w:rsidRPr="002D22BF">
        <w:rPr>
          <w:sz w:val="22"/>
          <w:szCs w:val="22"/>
        </w:rPr>
        <w:t>11</w:t>
      </w:r>
      <w:r w:rsidR="008C20A0" w:rsidRPr="002D22BF">
        <w:rPr>
          <w:sz w:val="22"/>
          <w:szCs w:val="22"/>
        </w:rPr>
        <w:t xml:space="preserve">) </w:t>
      </w:r>
      <w:r w:rsidRPr="002D22BF">
        <w:rPr>
          <w:sz w:val="22"/>
          <w:szCs w:val="22"/>
        </w:rPr>
        <w:t>Government agency or department</w:t>
      </w:r>
    </w:p>
    <w:p w14:paraId="37D36433" w14:textId="43696CA6" w:rsidR="00CB2401" w:rsidRPr="002D22BF" w:rsidRDefault="008C20A0" w:rsidP="00CB2401">
      <w:pPr>
        <w:rPr>
          <w:sz w:val="22"/>
          <w:szCs w:val="22"/>
        </w:rPr>
      </w:pPr>
      <w:r w:rsidRPr="002D22BF">
        <w:rPr>
          <w:sz w:val="22"/>
          <w:szCs w:val="22"/>
        </w:rPr>
        <w:t xml:space="preserve">Other responses included </w:t>
      </w:r>
      <w:r w:rsidR="003A1332" w:rsidRPr="002D22BF">
        <w:rPr>
          <w:sz w:val="22"/>
          <w:szCs w:val="22"/>
        </w:rPr>
        <w:t>Private sector wide</w:t>
      </w:r>
      <w:r w:rsidR="004E3934">
        <w:rPr>
          <w:sz w:val="22"/>
          <w:szCs w:val="22"/>
        </w:rPr>
        <w:t>r</w:t>
      </w:r>
      <w:r w:rsidR="003A1332" w:rsidRPr="002D22BF">
        <w:rPr>
          <w:sz w:val="22"/>
          <w:szCs w:val="22"/>
        </w:rPr>
        <w:t xml:space="preserve"> law firm with an IP department/team (</w:t>
      </w:r>
      <w:r w:rsidR="00CB2401" w:rsidRPr="002D22BF">
        <w:rPr>
          <w:sz w:val="22"/>
          <w:szCs w:val="22"/>
        </w:rPr>
        <w:t>7</w:t>
      </w:r>
      <w:r w:rsidR="003A1332" w:rsidRPr="002D22BF">
        <w:rPr>
          <w:sz w:val="22"/>
          <w:szCs w:val="22"/>
        </w:rPr>
        <w:t>)</w:t>
      </w:r>
      <w:r w:rsidRPr="002D22BF">
        <w:rPr>
          <w:sz w:val="22"/>
          <w:szCs w:val="22"/>
        </w:rPr>
        <w:t xml:space="preserve">; </w:t>
      </w:r>
      <w:r w:rsidR="00966FA7" w:rsidRPr="002D22BF">
        <w:rPr>
          <w:sz w:val="22"/>
          <w:szCs w:val="22"/>
        </w:rPr>
        <w:t xml:space="preserve">Academic department or organisation (5); </w:t>
      </w:r>
      <w:r w:rsidR="00CB2401" w:rsidRPr="002D22BF">
        <w:rPr>
          <w:sz w:val="22"/>
          <w:szCs w:val="22"/>
        </w:rPr>
        <w:t xml:space="preserve">Private sector IP-specific legal advisers (mainly solicitors) (3); </w:t>
      </w:r>
      <w:r w:rsidR="002B6F4C" w:rsidRPr="002D22BF">
        <w:rPr>
          <w:sz w:val="22"/>
          <w:szCs w:val="22"/>
        </w:rPr>
        <w:t xml:space="preserve">and others including Barristers’ chambers, Publisher, Recruitment consultancy and Training Provider. </w:t>
      </w:r>
    </w:p>
    <w:p w14:paraId="699EA7FA" w14:textId="77777777" w:rsidR="001969AD" w:rsidRPr="002D22BF" w:rsidRDefault="001969AD" w:rsidP="008C20A0">
      <w:pPr>
        <w:rPr>
          <w:sz w:val="22"/>
          <w:szCs w:val="22"/>
        </w:rPr>
      </w:pPr>
    </w:p>
    <w:p w14:paraId="05EC4843" w14:textId="71191099" w:rsidR="008C20A0" w:rsidRPr="002D22BF" w:rsidRDefault="008C20A0" w:rsidP="008C20A0">
      <w:pPr>
        <w:rPr>
          <w:sz w:val="22"/>
          <w:szCs w:val="22"/>
        </w:rPr>
      </w:pPr>
      <w:r w:rsidRPr="002D22BF">
        <w:rPr>
          <w:sz w:val="22"/>
          <w:szCs w:val="22"/>
        </w:rPr>
        <w:t>Regarding</w:t>
      </w:r>
      <w:r w:rsidR="00DC0DE8" w:rsidRPr="002D22BF">
        <w:rPr>
          <w:sz w:val="22"/>
          <w:szCs w:val="22"/>
        </w:rPr>
        <w:t xml:space="preserve"> the</w:t>
      </w:r>
      <w:r w:rsidRPr="002D22BF">
        <w:rPr>
          <w:sz w:val="22"/>
          <w:szCs w:val="22"/>
        </w:rPr>
        <w:t xml:space="preserve"> size of organisation:</w:t>
      </w:r>
    </w:p>
    <w:p w14:paraId="549CED88" w14:textId="141A806F" w:rsidR="008C20A0" w:rsidRPr="002D22BF" w:rsidRDefault="001969AD" w:rsidP="008C20A0">
      <w:pPr>
        <w:pStyle w:val="ListParagraph"/>
        <w:numPr>
          <w:ilvl w:val="0"/>
          <w:numId w:val="3"/>
        </w:numPr>
        <w:rPr>
          <w:sz w:val="22"/>
          <w:szCs w:val="22"/>
        </w:rPr>
      </w:pPr>
      <w:r w:rsidRPr="002D22BF">
        <w:rPr>
          <w:sz w:val="22"/>
          <w:szCs w:val="22"/>
        </w:rPr>
        <w:t>59</w:t>
      </w:r>
      <w:r w:rsidR="008C20A0" w:rsidRPr="002D22BF">
        <w:rPr>
          <w:sz w:val="22"/>
          <w:szCs w:val="22"/>
        </w:rPr>
        <w:t xml:space="preserve"> % were</w:t>
      </w:r>
      <w:r w:rsidR="004E3934">
        <w:rPr>
          <w:sz w:val="22"/>
          <w:szCs w:val="22"/>
        </w:rPr>
        <w:t xml:space="preserve"> from</w:t>
      </w:r>
      <w:r w:rsidR="008C20A0" w:rsidRPr="002D22BF">
        <w:rPr>
          <w:sz w:val="22"/>
          <w:szCs w:val="22"/>
        </w:rPr>
        <w:t xml:space="preserve"> large or very large private sector organisations (81-500</w:t>
      </w:r>
      <w:r w:rsidRPr="002D22BF">
        <w:rPr>
          <w:sz w:val="22"/>
          <w:szCs w:val="22"/>
        </w:rPr>
        <w:t>+</w:t>
      </w:r>
      <w:r w:rsidR="008C20A0" w:rsidRPr="002D22BF">
        <w:rPr>
          <w:sz w:val="22"/>
          <w:szCs w:val="22"/>
        </w:rPr>
        <w:t xml:space="preserve"> staff);</w:t>
      </w:r>
    </w:p>
    <w:p w14:paraId="23516747" w14:textId="3E322EFA" w:rsidR="008C20A0" w:rsidRPr="002D22BF" w:rsidRDefault="001969AD" w:rsidP="008C20A0">
      <w:pPr>
        <w:pStyle w:val="ListParagraph"/>
        <w:numPr>
          <w:ilvl w:val="0"/>
          <w:numId w:val="3"/>
        </w:numPr>
        <w:rPr>
          <w:sz w:val="22"/>
          <w:szCs w:val="22"/>
        </w:rPr>
      </w:pPr>
      <w:r w:rsidRPr="002D22BF">
        <w:rPr>
          <w:sz w:val="22"/>
          <w:szCs w:val="22"/>
        </w:rPr>
        <w:t>17</w:t>
      </w:r>
      <w:r w:rsidR="008C20A0" w:rsidRPr="002D22BF">
        <w:rPr>
          <w:sz w:val="22"/>
          <w:szCs w:val="22"/>
        </w:rPr>
        <w:t xml:space="preserve"> % were</w:t>
      </w:r>
      <w:r w:rsidR="004E3934">
        <w:rPr>
          <w:sz w:val="22"/>
          <w:szCs w:val="22"/>
        </w:rPr>
        <w:t xml:space="preserve"> from</w:t>
      </w:r>
      <w:r w:rsidR="008C20A0" w:rsidRPr="002D22BF">
        <w:rPr>
          <w:sz w:val="22"/>
          <w:szCs w:val="22"/>
        </w:rPr>
        <w:t xml:space="preserve"> medium private sector organisations (21-80 staff);</w:t>
      </w:r>
    </w:p>
    <w:p w14:paraId="04F3E5B7" w14:textId="10BC1FE0" w:rsidR="008C20A0" w:rsidRPr="002D22BF" w:rsidRDefault="001969AD" w:rsidP="008C20A0">
      <w:pPr>
        <w:pStyle w:val="ListParagraph"/>
        <w:numPr>
          <w:ilvl w:val="0"/>
          <w:numId w:val="3"/>
        </w:numPr>
        <w:rPr>
          <w:sz w:val="22"/>
          <w:szCs w:val="22"/>
        </w:rPr>
      </w:pPr>
      <w:r w:rsidRPr="002D22BF">
        <w:rPr>
          <w:sz w:val="22"/>
          <w:szCs w:val="22"/>
        </w:rPr>
        <w:t>7</w:t>
      </w:r>
      <w:r w:rsidR="008C20A0" w:rsidRPr="002D22BF">
        <w:rPr>
          <w:sz w:val="22"/>
          <w:szCs w:val="22"/>
        </w:rPr>
        <w:t xml:space="preserve"> % were </w:t>
      </w:r>
      <w:r w:rsidR="004E3934">
        <w:rPr>
          <w:sz w:val="22"/>
          <w:szCs w:val="22"/>
        </w:rPr>
        <w:t xml:space="preserve">from </w:t>
      </w:r>
      <w:r w:rsidR="008C20A0" w:rsidRPr="002D22BF">
        <w:rPr>
          <w:sz w:val="22"/>
          <w:szCs w:val="22"/>
        </w:rPr>
        <w:t>small private sector organisations (1-20 staff);</w:t>
      </w:r>
    </w:p>
    <w:p w14:paraId="5AE4A389" w14:textId="65E16C76" w:rsidR="00DD11C1" w:rsidRPr="002D22BF" w:rsidRDefault="00DD11C1" w:rsidP="00DD11C1">
      <w:pPr>
        <w:pStyle w:val="ListParagraph"/>
        <w:numPr>
          <w:ilvl w:val="0"/>
          <w:numId w:val="3"/>
        </w:numPr>
        <w:rPr>
          <w:sz w:val="22"/>
          <w:szCs w:val="22"/>
        </w:rPr>
      </w:pPr>
      <w:r w:rsidRPr="002D22BF">
        <w:rPr>
          <w:sz w:val="22"/>
          <w:szCs w:val="22"/>
        </w:rPr>
        <w:t xml:space="preserve">6 % </w:t>
      </w:r>
      <w:r w:rsidR="004E3934">
        <w:rPr>
          <w:sz w:val="22"/>
          <w:szCs w:val="22"/>
        </w:rPr>
        <w:t xml:space="preserve">worked in a </w:t>
      </w:r>
      <w:r w:rsidRPr="002D22BF">
        <w:rPr>
          <w:sz w:val="22"/>
          <w:szCs w:val="22"/>
        </w:rPr>
        <w:t>large in-house department (more than 50 staff);</w:t>
      </w:r>
    </w:p>
    <w:p w14:paraId="389E7E6D" w14:textId="140ADD49" w:rsidR="00DD11C1" w:rsidRPr="002D22BF" w:rsidRDefault="00DD11C1" w:rsidP="00DD11C1">
      <w:pPr>
        <w:pStyle w:val="ListParagraph"/>
        <w:numPr>
          <w:ilvl w:val="0"/>
          <w:numId w:val="3"/>
        </w:numPr>
        <w:rPr>
          <w:sz w:val="22"/>
          <w:szCs w:val="22"/>
        </w:rPr>
      </w:pPr>
      <w:r w:rsidRPr="002D22BF">
        <w:rPr>
          <w:sz w:val="22"/>
          <w:szCs w:val="22"/>
        </w:rPr>
        <w:t xml:space="preserve">6 % </w:t>
      </w:r>
      <w:r w:rsidR="004E3934">
        <w:rPr>
          <w:sz w:val="22"/>
          <w:szCs w:val="22"/>
        </w:rPr>
        <w:t>worked in a</w:t>
      </w:r>
      <w:r w:rsidRPr="002D22BF">
        <w:rPr>
          <w:sz w:val="22"/>
          <w:szCs w:val="22"/>
        </w:rPr>
        <w:t xml:space="preserve"> medium in-house department (11-50 staff);</w:t>
      </w:r>
    </w:p>
    <w:p w14:paraId="60CD9990" w14:textId="7B063DB7" w:rsidR="008C20A0" w:rsidRPr="002D22BF" w:rsidRDefault="00EB5DA7" w:rsidP="008C20A0">
      <w:pPr>
        <w:pStyle w:val="ListParagraph"/>
        <w:numPr>
          <w:ilvl w:val="0"/>
          <w:numId w:val="3"/>
        </w:numPr>
        <w:rPr>
          <w:sz w:val="22"/>
          <w:szCs w:val="22"/>
        </w:rPr>
      </w:pPr>
      <w:r w:rsidRPr="002D22BF">
        <w:rPr>
          <w:sz w:val="22"/>
          <w:szCs w:val="22"/>
        </w:rPr>
        <w:t>8</w:t>
      </w:r>
      <w:r w:rsidR="008C20A0" w:rsidRPr="002D22BF">
        <w:rPr>
          <w:sz w:val="22"/>
          <w:szCs w:val="22"/>
        </w:rPr>
        <w:t xml:space="preserve"> % </w:t>
      </w:r>
      <w:r w:rsidR="004E3934">
        <w:rPr>
          <w:sz w:val="22"/>
          <w:szCs w:val="22"/>
        </w:rPr>
        <w:t>chose</w:t>
      </w:r>
      <w:r w:rsidR="008C20A0" w:rsidRPr="002D22BF">
        <w:rPr>
          <w:sz w:val="22"/>
          <w:szCs w:val="22"/>
        </w:rPr>
        <w:t xml:space="preserve"> </w:t>
      </w:r>
      <w:r w:rsidR="004E3934">
        <w:rPr>
          <w:sz w:val="22"/>
          <w:szCs w:val="22"/>
        </w:rPr>
        <w:t>another response</w:t>
      </w:r>
      <w:r w:rsidRPr="002D22BF">
        <w:rPr>
          <w:sz w:val="22"/>
          <w:szCs w:val="22"/>
        </w:rPr>
        <w:t xml:space="preserve"> option.</w:t>
      </w:r>
    </w:p>
    <w:p w14:paraId="67971168" w14:textId="77777777" w:rsidR="00EB5DA7" w:rsidRPr="002D22BF" w:rsidRDefault="00EB5DA7" w:rsidP="00EB5DA7">
      <w:pPr>
        <w:rPr>
          <w:sz w:val="22"/>
          <w:szCs w:val="22"/>
        </w:rPr>
      </w:pPr>
    </w:p>
    <w:p w14:paraId="4A8919A1" w14:textId="30EB594A" w:rsidR="008C20A0" w:rsidRPr="002D22BF" w:rsidRDefault="00EB5DA7" w:rsidP="008C20A0">
      <w:pPr>
        <w:rPr>
          <w:sz w:val="22"/>
          <w:szCs w:val="22"/>
        </w:rPr>
      </w:pPr>
      <w:r w:rsidRPr="002D22BF">
        <w:rPr>
          <w:sz w:val="22"/>
          <w:szCs w:val="22"/>
        </w:rPr>
        <w:t>Individual r</w:t>
      </w:r>
      <w:r w:rsidR="008C20A0" w:rsidRPr="002D22BF">
        <w:rPr>
          <w:sz w:val="22"/>
          <w:szCs w:val="22"/>
        </w:rPr>
        <w:t>espondent</w:t>
      </w:r>
      <w:r w:rsidRPr="002D22BF">
        <w:rPr>
          <w:sz w:val="22"/>
          <w:szCs w:val="22"/>
        </w:rPr>
        <w:t>s</w:t>
      </w:r>
      <w:r w:rsidR="008C20A0" w:rsidRPr="002D22BF">
        <w:rPr>
          <w:sz w:val="22"/>
          <w:szCs w:val="22"/>
        </w:rPr>
        <w:t xml:space="preserve"> were located in all </w:t>
      </w:r>
      <w:r w:rsidR="00EC6CD9">
        <w:rPr>
          <w:sz w:val="22"/>
          <w:szCs w:val="22"/>
        </w:rPr>
        <w:t xml:space="preserve">UK </w:t>
      </w:r>
      <w:r w:rsidR="008C20A0" w:rsidRPr="002D22BF">
        <w:rPr>
          <w:sz w:val="22"/>
          <w:szCs w:val="22"/>
        </w:rPr>
        <w:t xml:space="preserve">regions </w:t>
      </w:r>
      <w:r w:rsidR="00EC6CD9">
        <w:rPr>
          <w:sz w:val="22"/>
          <w:szCs w:val="22"/>
        </w:rPr>
        <w:t>listed in the survey</w:t>
      </w:r>
      <w:r w:rsidR="008C20A0" w:rsidRPr="002D22BF">
        <w:rPr>
          <w:sz w:val="22"/>
          <w:szCs w:val="22"/>
        </w:rPr>
        <w:t>.</w:t>
      </w:r>
    </w:p>
    <w:p w14:paraId="37ABD7D5" w14:textId="501C9653" w:rsidR="000C37F4" w:rsidRDefault="000C37F4">
      <w:r>
        <w:br w:type="page"/>
      </w:r>
    </w:p>
    <w:p w14:paraId="6BF8BF76" w14:textId="45E436AF" w:rsidR="00310478" w:rsidRDefault="00891586" w:rsidP="00310478">
      <w:pPr>
        <w:pStyle w:val="Heading1"/>
      </w:pPr>
      <w:bookmarkStart w:id="18" w:name="_Toc202351308"/>
      <w:r>
        <w:lastRenderedPageBreak/>
        <w:t>4</w:t>
      </w:r>
      <w:r w:rsidR="00310478">
        <w:tab/>
        <w:t xml:space="preserve">IP </w:t>
      </w:r>
      <w:proofErr w:type="spellStart"/>
      <w:r w:rsidR="00310478">
        <w:t>Inclusive’s</w:t>
      </w:r>
      <w:proofErr w:type="spellEnd"/>
      <w:r w:rsidR="00310478">
        <w:t xml:space="preserve"> Impact</w:t>
      </w:r>
      <w:bookmarkEnd w:id="18"/>
    </w:p>
    <w:p w14:paraId="40D5FFB6" w14:textId="77777777" w:rsidR="00310478" w:rsidRDefault="00310478" w:rsidP="00310478"/>
    <w:p w14:paraId="6CBFCE0B" w14:textId="68ABFE04" w:rsidR="00310478" w:rsidRDefault="00891586" w:rsidP="00310478">
      <w:pPr>
        <w:pStyle w:val="Heading2"/>
      </w:pPr>
      <w:bookmarkStart w:id="19" w:name="_Toc202351309"/>
      <w:r>
        <w:t>4</w:t>
      </w:r>
      <w:r w:rsidR="00310478">
        <w:t>.1</w:t>
      </w:r>
      <w:r w:rsidR="00310478">
        <w:tab/>
      </w:r>
      <w:r w:rsidR="00E21083">
        <w:t>Overall Impact</w:t>
      </w:r>
      <w:bookmarkEnd w:id="19"/>
    </w:p>
    <w:p w14:paraId="1899ACDE" w14:textId="5A3BE0F6" w:rsidR="00296330" w:rsidRPr="00D46B5B" w:rsidRDefault="00C775D4" w:rsidP="00400E76">
      <w:pPr>
        <w:rPr>
          <w:sz w:val="22"/>
          <w:szCs w:val="22"/>
        </w:rPr>
      </w:pPr>
      <w:r w:rsidRPr="00D46B5B">
        <w:rPr>
          <w:sz w:val="22"/>
          <w:szCs w:val="22"/>
        </w:rPr>
        <w:t>Charter Signatory o</w:t>
      </w:r>
      <w:r w:rsidR="000D6DDF" w:rsidRPr="00D46B5B">
        <w:rPr>
          <w:sz w:val="22"/>
          <w:szCs w:val="22"/>
        </w:rPr>
        <w:t xml:space="preserve">rganisations </w:t>
      </w:r>
      <w:r w:rsidR="00E21083" w:rsidRPr="00D46B5B">
        <w:rPr>
          <w:sz w:val="22"/>
          <w:szCs w:val="22"/>
        </w:rPr>
        <w:t xml:space="preserve">and </w:t>
      </w:r>
      <w:r w:rsidR="00475C32" w:rsidRPr="00D46B5B">
        <w:rPr>
          <w:sz w:val="22"/>
          <w:szCs w:val="22"/>
        </w:rPr>
        <w:t xml:space="preserve">individuals </w:t>
      </w:r>
      <w:r w:rsidR="00585CC8" w:rsidRPr="00D46B5B">
        <w:rPr>
          <w:sz w:val="22"/>
          <w:szCs w:val="22"/>
        </w:rPr>
        <w:t xml:space="preserve">were asked to </w:t>
      </w:r>
      <w:r w:rsidR="000D6DDF" w:rsidRPr="00D46B5B">
        <w:rPr>
          <w:sz w:val="22"/>
          <w:szCs w:val="22"/>
        </w:rPr>
        <w:t xml:space="preserve">rate the extent to which </w:t>
      </w:r>
      <w:r w:rsidR="00475C32" w:rsidRPr="00D46B5B">
        <w:rPr>
          <w:sz w:val="22"/>
          <w:szCs w:val="22"/>
        </w:rPr>
        <w:t>they</w:t>
      </w:r>
      <w:r w:rsidR="000D6DDF" w:rsidRPr="00D46B5B">
        <w:rPr>
          <w:sz w:val="22"/>
          <w:szCs w:val="22"/>
        </w:rPr>
        <w:t xml:space="preserve"> agree </w:t>
      </w:r>
      <w:r w:rsidR="00475C32" w:rsidRPr="00D46B5B">
        <w:rPr>
          <w:sz w:val="22"/>
          <w:szCs w:val="22"/>
        </w:rPr>
        <w:t xml:space="preserve">that IP Inclusive has had a positive impact on each of </w:t>
      </w:r>
      <w:r w:rsidR="00585FBA" w:rsidRPr="00D46B5B">
        <w:rPr>
          <w:sz w:val="22"/>
          <w:szCs w:val="22"/>
        </w:rPr>
        <w:t>equity / equality of opportunity, diversity, inclusivity and wellbeing (including mental wellbeing)</w:t>
      </w:r>
      <w:r w:rsidR="00296330" w:rsidRPr="00D46B5B">
        <w:rPr>
          <w:sz w:val="22"/>
          <w:szCs w:val="22"/>
        </w:rPr>
        <w:t xml:space="preserve">, both within their organisation and within the UK’s wider IP sector. Individuals were </w:t>
      </w:r>
      <w:r w:rsidR="00DB68A6">
        <w:rPr>
          <w:sz w:val="22"/>
          <w:szCs w:val="22"/>
        </w:rPr>
        <w:t>additionally</w:t>
      </w:r>
      <w:r w:rsidR="00296330" w:rsidRPr="00D46B5B">
        <w:rPr>
          <w:sz w:val="22"/>
          <w:szCs w:val="22"/>
        </w:rPr>
        <w:t xml:space="preserve"> asked</w:t>
      </w:r>
      <w:r w:rsidR="005809DE" w:rsidRPr="00D46B5B">
        <w:rPr>
          <w:sz w:val="22"/>
          <w:szCs w:val="22"/>
        </w:rPr>
        <w:t xml:space="preserve"> to rate the extent to which they agree that </w:t>
      </w:r>
      <w:r w:rsidR="008164D2" w:rsidRPr="00D46B5B">
        <w:rPr>
          <w:sz w:val="22"/>
          <w:szCs w:val="22"/>
        </w:rPr>
        <w:t xml:space="preserve">they personally value and / or have been impacted by </w:t>
      </w:r>
      <w:r w:rsidR="005809DE" w:rsidRPr="00D46B5B">
        <w:rPr>
          <w:sz w:val="22"/>
          <w:szCs w:val="22"/>
        </w:rPr>
        <w:t xml:space="preserve">IP </w:t>
      </w:r>
      <w:proofErr w:type="spellStart"/>
      <w:r w:rsidR="005809DE" w:rsidRPr="00D46B5B">
        <w:rPr>
          <w:sz w:val="22"/>
          <w:szCs w:val="22"/>
        </w:rPr>
        <w:t>Inclusive</w:t>
      </w:r>
      <w:r w:rsidR="008164D2" w:rsidRPr="00D46B5B">
        <w:rPr>
          <w:sz w:val="22"/>
          <w:szCs w:val="22"/>
        </w:rPr>
        <w:t>’s</w:t>
      </w:r>
      <w:proofErr w:type="spellEnd"/>
      <w:r w:rsidR="00EA2FC2" w:rsidRPr="00D46B5B">
        <w:rPr>
          <w:sz w:val="22"/>
          <w:szCs w:val="22"/>
        </w:rPr>
        <w:t xml:space="preserve"> work in</w:t>
      </w:r>
      <w:r w:rsidR="005809DE" w:rsidRPr="00D46B5B">
        <w:rPr>
          <w:sz w:val="22"/>
          <w:szCs w:val="22"/>
        </w:rPr>
        <w:t xml:space="preserve"> each of these areas</w:t>
      </w:r>
      <w:r w:rsidR="008164D2" w:rsidRPr="00D46B5B">
        <w:rPr>
          <w:sz w:val="22"/>
          <w:szCs w:val="22"/>
        </w:rPr>
        <w:t>.</w:t>
      </w:r>
    </w:p>
    <w:p w14:paraId="0358510C" w14:textId="397A8A5F" w:rsidR="00585CC8" w:rsidRPr="00D46B5B" w:rsidRDefault="00A757A5" w:rsidP="00585CC8">
      <w:pPr>
        <w:rPr>
          <w:sz w:val="22"/>
          <w:szCs w:val="22"/>
        </w:rPr>
      </w:pPr>
      <w:r w:rsidRPr="00D46B5B">
        <w:rPr>
          <w:sz w:val="22"/>
          <w:szCs w:val="22"/>
        </w:rPr>
        <w:t xml:space="preserve">There were 24 </w:t>
      </w:r>
      <w:r w:rsidR="00775537" w:rsidRPr="00D46B5B">
        <w:rPr>
          <w:sz w:val="22"/>
          <w:szCs w:val="22"/>
        </w:rPr>
        <w:t xml:space="preserve">Charter Signatory </w:t>
      </w:r>
      <w:r w:rsidRPr="00D46B5B">
        <w:rPr>
          <w:sz w:val="22"/>
          <w:szCs w:val="22"/>
        </w:rPr>
        <w:t>respondents</w:t>
      </w:r>
      <w:r w:rsidR="00775537" w:rsidRPr="00D46B5B">
        <w:rPr>
          <w:sz w:val="22"/>
          <w:szCs w:val="22"/>
        </w:rPr>
        <w:t xml:space="preserve"> and 172 Individual respondents</w:t>
      </w:r>
      <w:r w:rsidRPr="00D46B5B">
        <w:rPr>
          <w:sz w:val="22"/>
          <w:szCs w:val="22"/>
        </w:rPr>
        <w:t>.</w:t>
      </w:r>
    </w:p>
    <w:p w14:paraId="33231612" w14:textId="59089409" w:rsidR="001E0649" w:rsidRDefault="001E0649" w:rsidP="00585CC8">
      <w:pPr>
        <w:rPr>
          <w:sz w:val="22"/>
          <w:szCs w:val="22"/>
        </w:rPr>
      </w:pPr>
      <w:r w:rsidRPr="00D46B5B">
        <w:rPr>
          <w:sz w:val="22"/>
          <w:szCs w:val="22"/>
        </w:rPr>
        <w:t xml:space="preserve">The table below shows the percentage of </w:t>
      </w:r>
      <w:r w:rsidR="00260044" w:rsidRPr="00D46B5B">
        <w:rPr>
          <w:sz w:val="22"/>
          <w:szCs w:val="22"/>
        </w:rPr>
        <w:t xml:space="preserve">Charter Signatory and Individual </w:t>
      </w:r>
      <w:r w:rsidRPr="00D46B5B">
        <w:rPr>
          <w:sz w:val="22"/>
          <w:szCs w:val="22"/>
        </w:rPr>
        <w:t>re</w:t>
      </w:r>
      <w:r w:rsidR="00260044" w:rsidRPr="00D46B5B">
        <w:rPr>
          <w:sz w:val="22"/>
          <w:szCs w:val="22"/>
        </w:rPr>
        <w:t>spondents who agreed or strongly agreed with each statement.</w:t>
      </w:r>
    </w:p>
    <w:p w14:paraId="67DD6E9E" w14:textId="77777777" w:rsidR="00400E76" w:rsidRDefault="00400E76" w:rsidP="00585CC8">
      <w:pPr>
        <w:rPr>
          <w:sz w:val="22"/>
          <w:szCs w:val="22"/>
        </w:rPr>
      </w:pPr>
    </w:p>
    <w:p w14:paraId="507143C4" w14:textId="40DBDEBE" w:rsidR="00440A14" w:rsidRPr="00D46B5B" w:rsidRDefault="00440A14" w:rsidP="00585CC8">
      <w:pPr>
        <w:rPr>
          <w:sz w:val="22"/>
          <w:szCs w:val="22"/>
        </w:rPr>
      </w:pPr>
      <w:r w:rsidRPr="00D727B5">
        <w:rPr>
          <w:b/>
          <w:bCs/>
          <w:sz w:val="22"/>
          <w:szCs w:val="22"/>
        </w:rPr>
        <w:t xml:space="preserve">Table </w:t>
      </w:r>
      <w:r>
        <w:rPr>
          <w:b/>
          <w:bCs/>
          <w:sz w:val="22"/>
          <w:szCs w:val="22"/>
        </w:rPr>
        <w:t>2</w:t>
      </w:r>
      <w:r w:rsidRPr="00D727B5">
        <w:rPr>
          <w:b/>
          <w:bCs/>
          <w:sz w:val="22"/>
          <w:szCs w:val="22"/>
        </w:rPr>
        <w:t>:</w:t>
      </w:r>
      <w:r w:rsidR="00CE7C4F">
        <w:rPr>
          <w:b/>
          <w:bCs/>
          <w:sz w:val="22"/>
          <w:szCs w:val="22"/>
        </w:rPr>
        <w:t xml:space="preserve"> </w:t>
      </w:r>
      <w:r w:rsidR="00CE7C4F" w:rsidRPr="00D46B5B">
        <w:rPr>
          <w:b/>
          <w:bCs/>
        </w:rPr>
        <w:t>IP Inclusive has had a positive impact</w:t>
      </w:r>
    </w:p>
    <w:tbl>
      <w:tblPr>
        <w:tblStyle w:val="TableGrid"/>
        <w:tblpPr w:leftFromText="180" w:rightFromText="180" w:vertAnchor="text" w:horzAnchor="margin" w:tblpY="242"/>
        <w:tblW w:w="0" w:type="auto"/>
        <w:tblLook w:val="04A0" w:firstRow="1" w:lastRow="0" w:firstColumn="1" w:lastColumn="0" w:noHBand="0" w:noVBand="1"/>
      </w:tblPr>
      <w:tblGrid>
        <w:gridCol w:w="1946"/>
        <w:gridCol w:w="1438"/>
        <w:gridCol w:w="1395"/>
        <w:gridCol w:w="1398"/>
        <w:gridCol w:w="1355"/>
        <w:gridCol w:w="1355"/>
      </w:tblGrid>
      <w:tr w:rsidR="00B0112B" w:rsidRPr="00D46B5B" w14:paraId="0326C977" w14:textId="77777777" w:rsidTr="00D35506">
        <w:trPr>
          <w:trHeight w:val="563"/>
        </w:trPr>
        <w:tc>
          <w:tcPr>
            <w:tcW w:w="8887" w:type="dxa"/>
            <w:gridSpan w:val="6"/>
            <w:tcBorders>
              <w:top w:val="nil"/>
              <w:left w:val="nil"/>
              <w:right w:val="nil"/>
            </w:tcBorders>
            <w:vAlign w:val="center"/>
          </w:tcPr>
          <w:p w14:paraId="5C27EFC9" w14:textId="55155B86" w:rsidR="00B0112B" w:rsidRPr="00D46B5B" w:rsidRDefault="00B0112B" w:rsidP="00A737F0">
            <w:pPr>
              <w:jc w:val="center"/>
              <w:rPr>
                <w:b/>
                <w:bCs/>
              </w:rPr>
            </w:pPr>
            <w:r w:rsidRPr="00D46B5B">
              <w:rPr>
                <w:b/>
                <w:bCs/>
              </w:rPr>
              <w:t>% Respondents who Agreed or Strongly Agreed</w:t>
            </w:r>
          </w:p>
        </w:tc>
      </w:tr>
      <w:tr w:rsidR="00260044" w:rsidRPr="00D46B5B" w14:paraId="2604547E" w14:textId="77777777" w:rsidTr="00953F82">
        <w:trPr>
          <w:trHeight w:val="563"/>
        </w:trPr>
        <w:tc>
          <w:tcPr>
            <w:tcW w:w="1946" w:type="dxa"/>
            <w:vMerge w:val="restart"/>
            <w:vAlign w:val="center"/>
          </w:tcPr>
          <w:p w14:paraId="47F307D8" w14:textId="77777777" w:rsidR="00260044" w:rsidRPr="00D46B5B" w:rsidRDefault="00260044" w:rsidP="00A737F0">
            <w:pPr>
              <w:rPr>
                <w:b/>
                <w:bCs/>
              </w:rPr>
            </w:pPr>
            <w:r w:rsidRPr="00D46B5B">
              <w:rPr>
                <w:b/>
                <w:bCs/>
              </w:rPr>
              <w:t>IP Inclusive has had a positive impact on …</w:t>
            </w:r>
          </w:p>
        </w:tc>
        <w:tc>
          <w:tcPr>
            <w:tcW w:w="2833" w:type="dxa"/>
            <w:gridSpan w:val="2"/>
            <w:vAlign w:val="center"/>
          </w:tcPr>
          <w:p w14:paraId="55586DC8" w14:textId="273D62B5" w:rsidR="00260044" w:rsidRPr="00D46B5B" w:rsidRDefault="00260044" w:rsidP="00B0112B">
            <w:pPr>
              <w:jc w:val="center"/>
              <w:rPr>
                <w:b/>
                <w:bCs/>
              </w:rPr>
            </w:pPr>
            <w:r w:rsidRPr="00D46B5B">
              <w:rPr>
                <w:b/>
                <w:bCs/>
              </w:rPr>
              <w:t>Within my organisation</w:t>
            </w:r>
          </w:p>
        </w:tc>
        <w:tc>
          <w:tcPr>
            <w:tcW w:w="2753" w:type="dxa"/>
            <w:gridSpan w:val="2"/>
            <w:vAlign w:val="center"/>
          </w:tcPr>
          <w:p w14:paraId="74EE5FB7" w14:textId="2E5C3F6E" w:rsidR="00260044" w:rsidRPr="00D46B5B" w:rsidRDefault="00260044" w:rsidP="00B0112B">
            <w:pPr>
              <w:jc w:val="center"/>
              <w:rPr>
                <w:b/>
                <w:bCs/>
              </w:rPr>
            </w:pPr>
            <w:r w:rsidRPr="00D46B5B">
              <w:rPr>
                <w:b/>
                <w:bCs/>
              </w:rPr>
              <w:t>Within the UK’s wider IP sector</w:t>
            </w:r>
          </w:p>
        </w:tc>
        <w:tc>
          <w:tcPr>
            <w:tcW w:w="1355" w:type="dxa"/>
            <w:vAlign w:val="center"/>
          </w:tcPr>
          <w:p w14:paraId="77DAF560" w14:textId="4E11E84C" w:rsidR="00260044" w:rsidRPr="00D46B5B" w:rsidRDefault="00260044" w:rsidP="00A737F0">
            <w:pPr>
              <w:jc w:val="center"/>
              <w:rPr>
                <w:b/>
                <w:bCs/>
              </w:rPr>
            </w:pPr>
            <w:r w:rsidRPr="00D46B5B">
              <w:rPr>
                <w:b/>
                <w:bCs/>
              </w:rPr>
              <w:t>Personal value / impact</w:t>
            </w:r>
          </w:p>
        </w:tc>
      </w:tr>
      <w:tr w:rsidR="00260044" w:rsidRPr="00D46B5B" w14:paraId="0F89AF12" w14:textId="77777777" w:rsidTr="00307073">
        <w:trPr>
          <w:trHeight w:hRule="exact" w:val="562"/>
        </w:trPr>
        <w:tc>
          <w:tcPr>
            <w:tcW w:w="1946" w:type="dxa"/>
            <w:vMerge/>
            <w:vAlign w:val="center"/>
          </w:tcPr>
          <w:p w14:paraId="0F2A3FEA" w14:textId="77777777" w:rsidR="00260044" w:rsidRPr="00D46B5B" w:rsidRDefault="00260044" w:rsidP="00A737F0">
            <w:pPr>
              <w:rPr>
                <w:b/>
                <w:bCs/>
              </w:rPr>
            </w:pPr>
          </w:p>
        </w:tc>
        <w:tc>
          <w:tcPr>
            <w:tcW w:w="1438" w:type="dxa"/>
            <w:shd w:val="clear" w:color="auto" w:fill="DAE9F7" w:themeFill="text2" w:themeFillTint="1A"/>
            <w:vAlign w:val="center"/>
          </w:tcPr>
          <w:p w14:paraId="62E2BB30" w14:textId="77777777" w:rsidR="00260044" w:rsidRPr="00D46B5B" w:rsidRDefault="00260044" w:rsidP="00A737F0">
            <w:pPr>
              <w:jc w:val="center"/>
              <w:rPr>
                <w:b/>
                <w:bCs/>
              </w:rPr>
            </w:pPr>
            <w:r w:rsidRPr="00D46B5B">
              <w:rPr>
                <w:b/>
                <w:bCs/>
              </w:rPr>
              <w:t>Charter Signatories</w:t>
            </w:r>
          </w:p>
        </w:tc>
        <w:tc>
          <w:tcPr>
            <w:tcW w:w="1395" w:type="dxa"/>
            <w:shd w:val="clear" w:color="auto" w:fill="FFFFFF" w:themeFill="background1"/>
            <w:vAlign w:val="center"/>
          </w:tcPr>
          <w:p w14:paraId="2F340FB5" w14:textId="77777777" w:rsidR="00260044" w:rsidRPr="00D46B5B" w:rsidRDefault="00260044" w:rsidP="00A737F0">
            <w:pPr>
              <w:jc w:val="center"/>
              <w:rPr>
                <w:b/>
                <w:bCs/>
              </w:rPr>
            </w:pPr>
            <w:r w:rsidRPr="00D46B5B">
              <w:rPr>
                <w:b/>
                <w:bCs/>
              </w:rPr>
              <w:t>Individuals</w:t>
            </w:r>
          </w:p>
        </w:tc>
        <w:tc>
          <w:tcPr>
            <w:tcW w:w="1398" w:type="dxa"/>
            <w:shd w:val="clear" w:color="auto" w:fill="DAE9F7" w:themeFill="text2" w:themeFillTint="1A"/>
            <w:vAlign w:val="center"/>
          </w:tcPr>
          <w:p w14:paraId="7B4B6279" w14:textId="77777777" w:rsidR="00260044" w:rsidRPr="00D46B5B" w:rsidRDefault="00260044" w:rsidP="00A737F0">
            <w:pPr>
              <w:jc w:val="center"/>
              <w:rPr>
                <w:b/>
                <w:bCs/>
              </w:rPr>
            </w:pPr>
            <w:r w:rsidRPr="00D46B5B">
              <w:rPr>
                <w:b/>
                <w:bCs/>
              </w:rPr>
              <w:t>Charter Signatories</w:t>
            </w:r>
          </w:p>
        </w:tc>
        <w:tc>
          <w:tcPr>
            <w:tcW w:w="1355" w:type="dxa"/>
            <w:shd w:val="clear" w:color="auto" w:fill="FFFFFF" w:themeFill="background1"/>
            <w:vAlign w:val="center"/>
          </w:tcPr>
          <w:p w14:paraId="160DC65A" w14:textId="77777777" w:rsidR="00260044" w:rsidRPr="00D46B5B" w:rsidRDefault="00260044" w:rsidP="00A737F0">
            <w:pPr>
              <w:jc w:val="center"/>
              <w:rPr>
                <w:b/>
                <w:bCs/>
              </w:rPr>
            </w:pPr>
            <w:r w:rsidRPr="00D46B5B">
              <w:rPr>
                <w:b/>
                <w:bCs/>
              </w:rPr>
              <w:t>Individuals</w:t>
            </w:r>
          </w:p>
        </w:tc>
        <w:tc>
          <w:tcPr>
            <w:tcW w:w="1355" w:type="dxa"/>
            <w:shd w:val="clear" w:color="auto" w:fill="FFFFFF" w:themeFill="background1"/>
            <w:vAlign w:val="center"/>
          </w:tcPr>
          <w:p w14:paraId="297F310E" w14:textId="77777777" w:rsidR="00260044" w:rsidRPr="00D46B5B" w:rsidRDefault="00260044" w:rsidP="00A737F0">
            <w:pPr>
              <w:jc w:val="center"/>
              <w:rPr>
                <w:b/>
                <w:bCs/>
              </w:rPr>
            </w:pPr>
            <w:r w:rsidRPr="00D46B5B">
              <w:rPr>
                <w:b/>
                <w:bCs/>
              </w:rPr>
              <w:t>Individuals</w:t>
            </w:r>
          </w:p>
        </w:tc>
      </w:tr>
      <w:tr w:rsidR="00260044" w:rsidRPr="00D46B5B" w14:paraId="15301327" w14:textId="77777777" w:rsidTr="00307073">
        <w:trPr>
          <w:trHeight w:hRule="exact" w:val="680"/>
        </w:trPr>
        <w:tc>
          <w:tcPr>
            <w:tcW w:w="1946" w:type="dxa"/>
            <w:vAlign w:val="center"/>
          </w:tcPr>
          <w:p w14:paraId="300DF5DE" w14:textId="77777777" w:rsidR="00260044" w:rsidRPr="00D46B5B" w:rsidRDefault="00260044" w:rsidP="00A737F0">
            <w:pPr>
              <w:rPr>
                <w:b/>
                <w:bCs/>
              </w:rPr>
            </w:pPr>
            <w:r w:rsidRPr="00D46B5B">
              <w:rPr>
                <w:b/>
                <w:bCs/>
              </w:rPr>
              <w:t>Equity / equality of opportunity</w:t>
            </w:r>
          </w:p>
        </w:tc>
        <w:tc>
          <w:tcPr>
            <w:tcW w:w="1438" w:type="dxa"/>
            <w:shd w:val="clear" w:color="auto" w:fill="DAE9F7" w:themeFill="text2" w:themeFillTint="1A"/>
            <w:vAlign w:val="center"/>
          </w:tcPr>
          <w:p w14:paraId="229E258F" w14:textId="77777777" w:rsidR="00260044" w:rsidRPr="00D46B5B" w:rsidRDefault="00260044" w:rsidP="00A737F0">
            <w:pPr>
              <w:jc w:val="center"/>
            </w:pPr>
            <w:r w:rsidRPr="00D46B5B">
              <w:t xml:space="preserve">58 </w:t>
            </w:r>
          </w:p>
        </w:tc>
        <w:tc>
          <w:tcPr>
            <w:tcW w:w="1395" w:type="dxa"/>
            <w:shd w:val="clear" w:color="auto" w:fill="FFFFFF" w:themeFill="background1"/>
            <w:vAlign w:val="center"/>
          </w:tcPr>
          <w:p w14:paraId="2813A59C" w14:textId="77777777" w:rsidR="00260044" w:rsidRPr="00D46B5B" w:rsidRDefault="00260044" w:rsidP="00A737F0">
            <w:pPr>
              <w:jc w:val="center"/>
            </w:pPr>
            <w:r w:rsidRPr="00D46B5B">
              <w:t>55</w:t>
            </w:r>
          </w:p>
        </w:tc>
        <w:tc>
          <w:tcPr>
            <w:tcW w:w="1398" w:type="dxa"/>
            <w:shd w:val="clear" w:color="auto" w:fill="DAE9F7" w:themeFill="text2" w:themeFillTint="1A"/>
            <w:vAlign w:val="center"/>
          </w:tcPr>
          <w:p w14:paraId="14C5102A" w14:textId="77777777" w:rsidR="00260044" w:rsidRPr="00D46B5B" w:rsidRDefault="00260044" w:rsidP="00A737F0">
            <w:pPr>
              <w:jc w:val="center"/>
            </w:pPr>
            <w:r w:rsidRPr="00D46B5B">
              <w:t>75</w:t>
            </w:r>
          </w:p>
        </w:tc>
        <w:tc>
          <w:tcPr>
            <w:tcW w:w="1355" w:type="dxa"/>
            <w:shd w:val="clear" w:color="auto" w:fill="FFFFFF" w:themeFill="background1"/>
            <w:vAlign w:val="center"/>
          </w:tcPr>
          <w:p w14:paraId="6709E177" w14:textId="77777777" w:rsidR="00260044" w:rsidRPr="00D46B5B" w:rsidRDefault="00260044" w:rsidP="00A737F0">
            <w:pPr>
              <w:jc w:val="center"/>
            </w:pPr>
            <w:r w:rsidRPr="00D46B5B">
              <w:t>72</w:t>
            </w:r>
          </w:p>
        </w:tc>
        <w:tc>
          <w:tcPr>
            <w:tcW w:w="1355" w:type="dxa"/>
            <w:shd w:val="clear" w:color="auto" w:fill="FFFFFF" w:themeFill="background1"/>
            <w:vAlign w:val="center"/>
          </w:tcPr>
          <w:p w14:paraId="011B73A4" w14:textId="77777777" w:rsidR="00260044" w:rsidRPr="00D46B5B" w:rsidRDefault="00260044" w:rsidP="00A737F0">
            <w:pPr>
              <w:jc w:val="center"/>
            </w:pPr>
            <w:r w:rsidRPr="00D46B5B">
              <w:t>78</w:t>
            </w:r>
          </w:p>
        </w:tc>
      </w:tr>
      <w:tr w:rsidR="00260044" w:rsidRPr="00D46B5B" w14:paraId="79B33E9D" w14:textId="77777777" w:rsidTr="00307073">
        <w:trPr>
          <w:trHeight w:hRule="exact" w:val="680"/>
        </w:trPr>
        <w:tc>
          <w:tcPr>
            <w:tcW w:w="1946" w:type="dxa"/>
            <w:vAlign w:val="center"/>
          </w:tcPr>
          <w:p w14:paraId="705B77F6" w14:textId="77777777" w:rsidR="00260044" w:rsidRPr="00D46B5B" w:rsidRDefault="00260044" w:rsidP="00A737F0">
            <w:pPr>
              <w:rPr>
                <w:b/>
                <w:bCs/>
              </w:rPr>
            </w:pPr>
            <w:r w:rsidRPr="00D46B5B">
              <w:rPr>
                <w:b/>
                <w:bCs/>
              </w:rPr>
              <w:t>Diversity</w:t>
            </w:r>
          </w:p>
        </w:tc>
        <w:tc>
          <w:tcPr>
            <w:tcW w:w="1438" w:type="dxa"/>
            <w:shd w:val="clear" w:color="auto" w:fill="DAE9F7" w:themeFill="text2" w:themeFillTint="1A"/>
            <w:vAlign w:val="center"/>
          </w:tcPr>
          <w:p w14:paraId="001617F0" w14:textId="77777777" w:rsidR="00260044" w:rsidRPr="00D46B5B" w:rsidRDefault="00260044" w:rsidP="00A737F0">
            <w:pPr>
              <w:jc w:val="center"/>
            </w:pPr>
            <w:r w:rsidRPr="00D46B5B">
              <w:t>58</w:t>
            </w:r>
          </w:p>
        </w:tc>
        <w:tc>
          <w:tcPr>
            <w:tcW w:w="1395" w:type="dxa"/>
            <w:shd w:val="clear" w:color="auto" w:fill="FFFFFF" w:themeFill="background1"/>
            <w:vAlign w:val="center"/>
          </w:tcPr>
          <w:p w14:paraId="6AA0FBEC" w14:textId="77777777" w:rsidR="00260044" w:rsidRPr="00D46B5B" w:rsidRDefault="00260044" w:rsidP="00A737F0">
            <w:pPr>
              <w:jc w:val="center"/>
            </w:pPr>
            <w:r w:rsidRPr="00D46B5B">
              <w:t>51</w:t>
            </w:r>
          </w:p>
        </w:tc>
        <w:tc>
          <w:tcPr>
            <w:tcW w:w="1398" w:type="dxa"/>
            <w:shd w:val="clear" w:color="auto" w:fill="DAE9F7" w:themeFill="text2" w:themeFillTint="1A"/>
            <w:vAlign w:val="center"/>
          </w:tcPr>
          <w:p w14:paraId="3CED6D3E" w14:textId="77777777" w:rsidR="00260044" w:rsidRPr="00D46B5B" w:rsidRDefault="00260044" w:rsidP="00A737F0">
            <w:pPr>
              <w:jc w:val="center"/>
            </w:pPr>
            <w:r w:rsidRPr="00D46B5B">
              <w:t>79</w:t>
            </w:r>
          </w:p>
        </w:tc>
        <w:tc>
          <w:tcPr>
            <w:tcW w:w="1355" w:type="dxa"/>
            <w:shd w:val="clear" w:color="auto" w:fill="FFFFFF" w:themeFill="background1"/>
            <w:vAlign w:val="center"/>
          </w:tcPr>
          <w:p w14:paraId="7B84C933" w14:textId="77777777" w:rsidR="00260044" w:rsidRPr="00D46B5B" w:rsidRDefault="00260044" w:rsidP="00A737F0">
            <w:pPr>
              <w:jc w:val="center"/>
            </w:pPr>
            <w:r w:rsidRPr="00D46B5B">
              <w:t>75</w:t>
            </w:r>
          </w:p>
        </w:tc>
        <w:tc>
          <w:tcPr>
            <w:tcW w:w="1355" w:type="dxa"/>
            <w:shd w:val="clear" w:color="auto" w:fill="FFFFFF" w:themeFill="background1"/>
            <w:vAlign w:val="center"/>
          </w:tcPr>
          <w:p w14:paraId="30279606" w14:textId="77777777" w:rsidR="00260044" w:rsidRPr="00D46B5B" w:rsidRDefault="00260044" w:rsidP="00A737F0">
            <w:pPr>
              <w:jc w:val="center"/>
            </w:pPr>
            <w:r w:rsidRPr="00D46B5B">
              <w:t>79</w:t>
            </w:r>
          </w:p>
        </w:tc>
      </w:tr>
      <w:tr w:rsidR="00260044" w:rsidRPr="00D46B5B" w14:paraId="65329361" w14:textId="77777777" w:rsidTr="00307073">
        <w:trPr>
          <w:trHeight w:hRule="exact" w:val="680"/>
        </w:trPr>
        <w:tc>
          <w:tcPr>
            <w:tcW w:w="1946" w:type="dxa"/>
            <w:vAlign w:val="center"/>
          </w:tcPr>
          <w:p w14:paraId="6C761674" w14:textId="77777777" w:rsidR="00260044" w:rsidRPr="00D46B5B" w:rsidRDefault="00260044" w:rsidP="00A737F0">
            <w:pPr>
              <w:rPr>
                <w:b/>
                <w:bCs/>
              </w:rPr>
            </w:pPr>
            <w:r w:rsidRPr="00D46B5B">
              <w:rPr>
                <w:b/>
                <w:bCs/>
              </w:rPr>
              <w:t>Inclusivity</w:t>
            </w:r>
          </w:p>
        </w:tc>
        <w:tc>
          <w:tcPr>
            <w:tcW w:w="1438" w:type="dxa"/>
            <w:shd w:val="clear" w:color="auto" w:fill="DAE9F7" w:themeFill="text2" w:themeFillTint="1A"/>
            <w:vAlign w:val="center"/>
          </w:tcPr>
          <w:p w14:paraId="09483F14" w14:textId="77777777" w:rsidR="00260044" w:rsidRPr="00D46B5B" w:rsidRDefault="00260044" w:rsidP="00A737F0">
            <w:pPr>
              <w:jc w:val="center"/>
            </w:pPr>
            <w:r w:rsidRPr="00D46B5B">
              <w:t>67</w:t>
            </w:r>
          </w:p>
        </w:tc>
        <w:tc>
          <w:tcPr>
            <w:tcW w:w="1395" w:type="dxa"/>
            <w:shd w:val="clear" w:color="auto" w:fill="FFFFFF" w:themeFill="background1"/>
            <w:vAlign w:val="center"/>
          </w:tcPr>
          <w:p w14:paraId="33A89B23" w14:textId="77777777" w:rsidR="00260044" w:rsidRPr="00D46B5B" w:rsidRDefault="00260044" w:rsidP="00A737F0">
            <w:pPr>
              <w:jc w:val="center"/>
            </w:pPr>
            <w:r w:rsidRPr="00D46B5B">
              <w:t>62</w:t>
            </w:r>
          </w:p>
        </w:tc>
        <w:tc>
          <w:tcPr>
            <w:tcW w:w="1398" w:type="dxa"/>
            <w:shd w:val="clear" w:color="auto" w:fill="DAE9F7" w:themeFill="text2" w:themeFillTint="1A"/>
            <w:vAlign w:val="center"/>
          </w:tcPr>
          <w:p w14:paraId="66546262" w14:textId="77777777" w:rsidR="00260044" w:rsidRPr="00D46B5B" w:rsidRDefault="00260044" w:rsidP="00A737F0">
            <w:pPr>
              <w:jc w:val="center"/>
            </w:pPr>
            <w:r w:rsidRPr="00D46B5B">
              <w:t>75</w:t>
            </w:r>
          </w:p>
        </w:tc>
        <w:tc>
          <w:tcPr>
            <w:tcW w:w="1355" w:type="dxa"/>
            <w:shd w:val="clear" w:color="auto" w:fill="FFFFFF" w:themeFill="background1"/>
            <w:vAlign w:val="center"/>
          </w:tcPr>
          <w:p w14:paraId="4E4F2D2E" w14:textId="77777777" w:rsidR="00260044" w:rsidRPr="00D46B5B" w:rsidRDefault="00260044" w:rsidP="00A737F0">
            <w:pPr>
              <w:jc w:val="center"/>
            </w:pPr>
            <w:r w:rsidRPr="00D46B5B">
              <w:t>78</w:t>
            </w:r>
          </w:p>
        </w:tc>
        <w:tc>
          <w:tcPr>
            <w:tcW w:w="1355" w:type="dxa"/>
            <w:shd w:val="clear" w:color="auto" w:fill="FFFFFF" w:themeFill="background1"/>
            <w:vAlign w:val="center"/>
          </w:tcPr>
          <w:p w14:paraId="4E8526E9" w14:textId="77777777" w:rsidR="00260044" w:rsidRPr="00D46B5B" w:rsidRDefault="00260044" w:rsidP="00A737F0">
            <w:pPr>
              <w:jc w:val="center"/>
            </w:pPr>
            <w:r w:rsidRPr="00D46B5B">
              <w:t>81</w:t>
            </w:r>
          </w:p>
        </w:tc>
      </w:tr>
      <w:tr w:rsidR="00260044" w:rsidRPr="00D46B5B" w14:paraId="11AF1BD7" w14:textId="77777777" w:rsidTr="00307073">
        <w:trPr>
          <w:trHeight w:hRule="exact" w:val="1286"/>
        </w:trPr>
        <w:tc>
          <w:tcPr>
            <w:tcW w:w="1946" w:type="dxa"/>
            <w:vAlign w:val="center"/>
          </w:tcPr>
          <w:p w14:paraId="604CEF2A" w14:textId="77777777" w:rsidR="00260044" w:rsidRPr="00D46B5B" w:rsidRDefault="00260044" w:rsidP="00A737F0">
            <w:pPr>
              <w:rPr>
                <w:b/>
                <w:bCs/>
              </w:rPr>
            </w:pPr>
            <w:r w:rsidRPr="00D46B5B">
              <w:rPr>
                <w:b/>
                <w:bCs/>
              </w:rPr>
              <w:t>Wellbeing (including mental wellbeing)</w:t>
            </w:r>
          </w:p>
        </w:tc>
        <w:tc>
          <w:tcPr>
            <w:tcW w:w="1438" w:type="dxa"/>
            <w:shd w:val="clear" w:color="auto" w:fill="DAE9F7" w:themeFill="text2" w:themeFillTint="1A"/>
            <w:vAlign w:val="center"/>
          </w:tcPr>
          <w:p w14:paraId="028012ED" w14:textId="77777777" w:rsidR="00260044" w:rsidRPr="00D46B5B" w:rsidRDefault="00260044" w:rsidP="00A737F0">
            <w:pPr>
              <w:jc w:val="center"/>
            </w:pPr>
            <w:r w:rsidRPr="00D46B5B">
              <w:t>63</w:t>
            </w:r>
          </w:p>
        </w:tc>
        <w:tc>
          <w:tcPr>
            <w:tcW w:w="1395" w:type="dxa"/>
            <w:shd w:val="clear" w:color="auto" w:fill="FFFFFF" w:themeFill="background1"/>
            <w:vAlign w:val="center"/>
          </w:tcPr>
          <w:p w14:paraId="0662BA76" w14:textId="77777777" w:rsidR="00260044" w:rsidRPr="00D46B5B" w:rsidRDefault="00260044" w:rsidP="00A737F0">
            <w:pPr>
              <w:jc w:val="center"/>
            </w:pPr>
            <w:r w:rsidRPr="00D46B5B">
              <w:t>58</w:t>
            </w:r>
          </w:p>
        </w:tc>
        <w:tc>
          <w:tcPr>
            <w:tcW w:w="1398" w:type="dxa"/>
            <w:shd w:val="clear" w:color="auto" w:fill="DAE9F7" w:themeFill="text2" w:themeFillTint="1A"/>
            <w:vAlign w:val="center"/>
          </w:tcPr>
          <w:p w14:paraId="1497E25E" w14:textId="77777777" w:rsidR="00260044" w:rsidRPr="00D46B5B" w:rsidRDefault="00260044" w:rsidP="00A737F0">
            <w:pPr>
              <w:jc w:val="center"/>
            </w:pPr>
            <w:r w:rsidRPr="00D46B5B">
              <w:t>75</w:t>
            </w:r>
          </w:p>
        </w:tc>
        <w:tc>
          <w:tcPr>
            <w:tcW w:w="1355" w:type="dxa"/>
            <w:shd w:val="clear" w:color="auto" w:fill="FFFFFF" w:themeFill="background1"/>
            <w:vAlign w:val="center"/>
          </w:tcPr>
          <w:p w14:paraId="21D3DBAD" w14:textId="77777777" w:rsidR="00260044" w:rsidRPr="00D46B5B" w:rsidRDefault="00260044" w:rsidP="00A737F0">
            <w:pPr>
              <w:jc w:val="center"/>
            </w:pPr>
            <w:r w:rsidRPr="00D46B5B">
              <w:t>77</w:t>
            </w:r>
          </w:p>
        </w:tc>
        <w:tc>
          <w:tcPr>
            <w:tcW w:w="1355" w:type="dxa"/>
            <w:shd w:val="clear" w:color="auto" w:fill="FFFFFF" w:themeFill="background1"/>
            <w:vAlign w:val="center"/>
          </w:tcPr>
          <w:p w14:paraId="579F3488" w14:textId="77777777" w:rsidR="00260044" w:rsidRPr="00D46B5B" w:rsidRDefault="00260044" w:rsidP="00A737F0">
            <w:pPr>
              <w:jc w:val="center"/>
            </w:pPr>
            <w:r w:rsidRPr="00D46B5B">
              <w:t>78</w:t>
            </w:r>
          </w:p>
        </w:tc>
      </w:tr>
    </w:tbl>
    <w:p w14:paraId="785C3997" w14:textId="77777777" w:rsidR="00953F82" w:rsidRPr="00D46B5B" w:rsidRDefault="00953F82" w:rsidP="00585CC8">
      <w:pPr>
        <w:rPr>
          <w:sz w:val="22"/>
          <w:szCs w:val="22"/>
        </w:rPr>
      </w:pPr>
    </w:p>
    <w:p w14:paraId="34929D48" w14:textId="77777777" w:rsidR="006C6BCC" w:rsidRDefault="006C6BCC" w:rsidP="00585CC8">
      <w:pPr>
        <w:rPr>
          <w:sz w:val="22"/>
          <w:szCs w:val="22"/>
        </w:rPr>
      </w:pPr>
    </w:p>
    <w:p w14:paraId="40A06381" w14:textId="77777777" w:rsidR="00F26454" w:rsidRDefault="00F26454">
      <w:pPr>
        <w:rPr>
          <w:sz w:val="22"/>
          <w:szCs w:val="22"/>
        </w:rPr>
      </w:pPr>
      <w:r>
        <w:rPr>
          <w:sz w:val="22"/>
          <w:szCs w:val="22"/>
        </w:rPr>
        <w:br w:type="page"/>
      </w:r>
    </w:p>
    <w:p w14:paraId="1050C676" w14:textId="490ADBD5" w:rsidR="00522975" w:rsidRDefault="00522975" w:rsidP="00585CC8">
      <w:pPr>
        <w:rPr>
          <w:sz w:val="22"/>
          <w:szCs w:val="22"/>
        </w:rPr>
      </w:pPr>
      <w:r w:rsidRPr="00D46B5B">
        <w:rPr>
          <w:sz w:val="22"/>
          <w:szCs w:val="22"/>
        </w:rPr>
        <w:lastRenderedPageBreak/>
        <w:t xml:space="preserve">The </w:t>
      </w:r>
      <w:r w:rsidR="00796D3F">
        <w:rPr>
          <w:sz w:val="22"/>
          <w:szCs w:val="22"/>
        </w:rPr>
        <w:t xml:space="preserve">tables and </w:t>
      </w:r>
      <w:r w:rsidRPr="00D46B5B">
        <w:rPr>
          <w:sz w:val="22"/>
          <w:szCs w:val="22"/>
        </w:rPr>
        <w:t>charts below summarise the data from each survey.</w:t>
      </w:r>
    </w:p>
    <w:p w14:paraId="47FDE386" w14:textId="77777777" w:rsidR="00796D3F" w:rsidRDefault="00796D3F" w:rsidP="00585CC8">
      <w:pPr>
        <w:rPr>
          <w:sz w:val="22"/>
          <w:szCs w:val="22"/>
        </w:rPr>
      </w:pPr>
    </w:p>
    <w:p w14:paraId="76E70267" w14:textId="39C03BB7" w:rsidR="00AD3749" w:rsidRPr="00D46B5B" w:rsidRDefault="00AD3749" w:rsidP="00AD3749">
      <w:pPr>
        <w:rPr>
          <w:sz w:val="22"/>
          <w:szCs w:val="22"/>
        </w:rPr>
      </w:pPr>
      <w:r w:rsidRPr="00D727B5">
        <w:rPr>
          <w:b/>
          <w:bCs/>
          <w:sz w:val="22"/>
          <w:szCs w:val="22"/>
        </w:rPr>
        <w:t xml:space="preserve">Table </w:t>
      </w:r>
      <w:r>
        <w:rPr>
          <w:b/>
          <w:bCs/>
          <w:sz w:val="22"/>
          <w:szCs w:val="22"/>
        </w:rPr>
        <w:t>3</w:t>
      </w:r>
      <w:r w:rsidRPr="00D727B5">
        <w:rPr>
          <w:b/>
          <w:bCs/>
          <w:sz w:val="22"/>
          <w:szCs w:val="22"/>
        </w:rPr>
        <w:t>:</w:t>
      </w:r>
      <w:r w:rsidR="00DF36D0">
        <w:rPr>
          <w:b/>
          <w:bCs/>
          <w:sz w:val="22"/>
          <w:szCs w:val="22"/>
        </w:rPr>
        <w:t xml:space="preserve"> Within the UK’s Wider IP sector, IP Inclusive has </w:t>
      </w:r>
      <w:r w:rsidR="002C3821">
        <w:rPr>
          <w:b/>
          <w:bCs/>
          <w:sz w:val="22"/>
          <w:szCs w:val="22"/>
        </w:rPr>
        <w:t>had a positive impact on:</w:t>
      </w:r>
    </w:p>
    <w:tbl>
      <w:tblPr>
        <w:tblStyle w:val="TableGrid"/>
        <w:tblW w:w="0" w:type="auto"/>
        <w:tblLook w:val="04A0" w:firstRow="1" w:lastRow="0" w:firstColumn="1" w:lastColumn="0" w:noHBand="0" w:noVBand="1"/>
      </w:tblPr>
      <w:tblGrid>
        <w:gridCol w:w="2263"/>
        <w:gridCol w:w="1560"/>
        <w:gridCol w:w="1134"/>
        <w:gridCol w:w="992"/>
        <w:gridCol w:w="992"/>
        <w:gridCol w:w="992"/>
        <w:gridCol w:w="1083"/>
      </w:tblGrid>
      <w:tr w:rsidR="00643375" w14:paraId="4721FF7C" w14:textId="77777777" w:rsidTr="00307073">
        <w:trPr>
          <w:trHeight w:val="635"/>
        </w:trPr>
        <w:tc>
          <w:tcPr>
            <w:tcW w:w="2263" w:type="dxa"/>
            <w:shd w:val="clear" w:color="auto" w:fill="E8E8E8" w:themeFill="background2"/>
            <w:vAlign w:val="center"/>
          </w:tcPr>
          <w:p w14:paraId="6F436B2B" w14:textId="77777777" w:rsidR="00770981" w:rsidRDefault="00770981" w:rsidP="00C9264E"/>
        </w:tc>
        <w:tc>
          <w:tcPr>
            <w:tcW w:w="1560" w:type="dxa"/>
            <w:shd w:val="clear" w:color="auto" w:fill="E8E8E8" w:themeFill="background2"/>
            <w:vAlign w:val="center"/>
          </w:tcPr>
          <w:p w14:paraId="47B17599" w14:textId="77777777" w:rsidR="00770981" w:rsidRDefault="00770981" w:rsidP="00C9264E">
            <w:pPr>
              <w:jc w:val="center"/>
              <w:rPr>
                <w:rFonts w:ascii="Aptos Narrow" w:hAnsi="Aptos Narrow"/>
                <w:color w:val="000000"/>
              </w:rPr>
            </w:pPr>
          </w:p>
        </w:tc>
        <w:tc>
          <w:tcPr>
            <w:tcW w:w="1134" w:type="dxa"/>
            <w:shd w:val="clear" w:color="auto" w:fill="E8E8E8" w:themeFill="background2"/>
            <w:vAlign w:val="center"/>
          </w:tcPr>
          <w:p w14:paraId="08734A4F" w14:textId="712230A7" w:rsidR="00770981" w:rsidRDefault="00770981" w:rsidP="00C9264E">
            <w:pPr>
              <w:jc w:val="center"/>
            </w:pPr>
            <w:r>
              <w:rPr>
                <w:rFonts w:ascii="Aptos Narrow" w:hAnsi="Aptos Narrow"/>
                <w:color w:val="000000"/>
              </w:rPr>
              <w:t>Strongly agree</w:t>
            </w:r>
          </w:p>
        </w:tc>
        <w:tc>
          <w:tcPr>
            <w:tcW w:w="992" w:type="dxa"/>
            <w:shd w:val="clear" w:color="auto" w:fill="E8E8E8" w:themeFill="background2"/>
            <w:vAlign w:val="center"/>
          </w:tcPr>
          <w:p w14:paraId="49F66B93" w14:textId="0636EBAB" w:rsidR="00770981" w:rsidRDefault="00770981" w:rsidP="00C9264E">
            <w:pPr>
              <w:jc w:val="center"/>
            </w:pPr>
            <w:r>
              <w:rPr>
                <w:rFonts w:ascii="Aptos Narrow" w:hAnsi="Aptos Narrow"/>
                <w:color w:val="000000"/>
              </w:rPr>
              <w:t>Agree</w:t>
            </w:r>
          </w:p>
        </w:tc>
        <w:tc>
          <w:tcPr>
            <w:tcW w:w="992" w:type="dxa"/>
            <w:shd w:val="clear" w:color="auto" w:fill="E8E8E8" w:themeFill="background2"/>
            <w:vAlign w:val="center"/>
          </w:tcPr>
          <w:p w14:paraId="0D89CD0F" w14:textId="03FBAB8F" w:rsidR="00770981" w:rsidRDefault="00770981" w:rsidP="00C9264E">
            <w:pPr>
              <w:jc w:val="center"/>
            </w:pPr>
            <w:r>
              <w:rPr>
                <w:rFonts w:ascii="Aptos Narrow" w:hAnsi="Aptos Narrow"/>
                <w:color w:val="000000"/>
              </w:rPr>
              <w:t>Neutral</w:t>
            </w:r>
          </w:p>
        </w:tc>
        <w:tc>
          <w:tcPr>
            <w:tcW w:w="992" w:type="dxa"/>
            <w:shd w:val="clear" w:color="auto" w:fill="E8E8E8" w:themeFill="background2"/>
            <w:vAlign w:val="center"/>
          </w:tcPr>
          <w:p w14:paraId="7A8C6614" w14:textId="68F13569" w:rsidR="00770981" w:rsidRDefault="00770981" w:rsidP="00C9264E">
            <w:pPr>
              <w:jc w:val="center"/>
            </w:pPr>
            <w:r>
              <w:rPr>
                <w:rFonts w:ascii="Aptos Narrow" w:hAnsi="Aptos Narrow"/>
                <w:color w:val="000000"/>
              </w:rPr>
              <w:t>Disagree</w:t>
            </w:r>
          </w:p>
        </w:tc>
        <w:tc>
          <w:tcPr>
            <w:tcW w:w="1083" w:type="dxa"/>
            <w:shd w:val="clear" w:color="auto" w:fill="E8E8E8" w:themeFill="background2"/>
            <w:vAlign w:val="center"/>
          </w:tcPr>
          <w:p w14:paraId="7734FEDB" w14:textId="089ADA49" w:rsidR="00770981" w:rsidRDefault="00770981" w:rsidP="00C9264E">
            <w:pPr>
              <w:jc w:val="center"/>
            </w:pPr>
            <w:r>
              <w:rPr>
                <w:rFonts w:ascii="Aptos Narrow" w:hAnsi="Aptos Narrow"/>
                <w:color w:val="000000"/>
              </w:rPr>
              <w:t>Strongly disagree</w:t>
            </w:r>
          </w:p>
        </w:tc>
      </w:tr>
      <w:tr w:rsidR="00322BE8" w14:paraId="5A10E135" w14:textId="77777777" w:rsidTr="00307073">
        <w:trPr>
          <w:trHeight w:val="635"/>
        </w:trPr>
        <w:tc>
          <w:tcPr>
            <w:tcW w:w="2263" w:type="dxa"/>
            <w:shd w:val="clear" w:color="auto" w:fill="DAE9F7" w:themeFill="text2" w:themeFillTint="1A"/>
            <w:vAlign w:val="center"/>
          </w:tcPr>
          <w:p w14:paraId="7E530F7C" w14:textId="37E3FBD8" w:rsidR="00554794" w:rsidRDefault="00554794" w:rsidP="00C9264E">
            <w:r>
              <w:t>E</w:t>
            </w:r>
            <w:r w:rsidRPr="00CF573A">
              <w:t>quity / equality of opportunity</w:t>
            </w:r>
          </w:p>
        </w:tc>
        <w:tc>
          <w:tcPr>
            <w:tcW w:w="1560" w:type="dxa"/>
            <w:shd w:val="clear" w:color="auto" w:fill="DAE9F7" w:themeFill="text2" w:themeFillTint="1A"/>
            <w:vAlign w:val="center"/>
          </w:tcPr>
          <w:p w14:paraId="498C44EF" w14:textId="04BA3E3F" w:rsidR="00554794" w:rsidRDefault="00554794" w:rsidP="00C9264E">
            <w:pPr>
              <w:jc w:val="center"/>
            </w:pPr>
            <w:r>
              <w:t>Charter Signatories</w:t>
            </w:r>
          </w:p>
        </w:tc>
        <w:tc>
          <w:tcPr>
            <w:tcW w:w="1134" w:type="dxa"/>
            <w:shd w:val="clear" w:color="auto" w:fill="DAE9F7" w:themeFill="text2" w:themeFillTint="1A"/>
            <w:vAlign w:val="center"/>
          </w:tcPr>
          <w:p w14:paraId="53860746" w14:textId="34FA7BA1" w:rsidR="00554794" w:rsidRDefault="00554794" w:rsidP="00C9264E">
            <w:pPr>
              <w:jc w:val="center"/>
            </w:pPr>
            <w:r>
              <w:rPr>
                <w:rFonts w:ascii="Aptos Narrow" w:hAnsi="Aptos Narrow"/>
                <w:color w:val="000000"/>
              </w:rPr>
              <w:t>29%</w:t>
            </w:r>
          </w:p>
        </w:tc>
        <w:tc>
          <w:tcPr>
            <w:tcW w:w="992" w:type="dxa"/>
            <w:shd w:val="clear" w:color="auto" w:fill="DAE9F7" w:themeFill="text2" w:themeFillTint="1A"/>
            <w:vAlign w:val="center"/>
          </w:tcPr>
          <w:p w14:paraId="57D1F2C0" w14:textId="0865A090" w:rsidR="00554794" w:rsidRDefault="00554794" w:rsidP="00C9264E">
            <w:pPr>
              <w:jc w:val="center"/>
            </w:pPr>
            <w:r>
              <w:rPr>
                <w:rFonts w:ascii="Aptos Narrow" w:hAnsi="Aptos Narrow"/>
                <w:color w:val="000000"/>
              </w:rPr>
              <w:t>46%</w:t>
            </w:r>
          </w:p>
        </w:tc>
        <w:tc>
          <w:tcPr>
            <w:tcW w:w="992" w:type="dxa"/>
            <w:shd w:val="clear" w:color="auto" w:fill="DAE9F7" w:themeFill="text2" w:themeFillTint="1A"/>
            <w:vAlign w:val="center"/>
          </w:tcPr>
          <w:p w14:paraId="2C5AA64A" w14:textId="3DCD7C52" w:rsidR="00554794" w:rsidRDefault="00554794" w:rsidP="00C9264E">
            <w:pPr>
              <w:jc w:val="center"/>
            </w:pPr>
            <w:r>
              <w:rPr>
                <w:rFonts w:ascii="Aptos Narrow" w:hAnsi="Aptos Narrow"/>
                <w:color w:val="000000"/>
              </w:rPr>
              <w:t>21%</w:t>
            </w:r>
          </w:p>
        </w:tc>
        <w:tc>
          <w:tcPr>
            <w:tcW w:w="992" w:type="dxa"/>
            <w:shd w:val="clear" w:color="auto" w:fill="DAE9F7" w:themeFill="text2" w:themeFillTint="1A"/>
            <w:vAlign w:val="center"/>
          </w:tcPr>
          <w:p w14:paraId="2CAA25FF" w14:textId="0F271E9F" w:rsidR="00554794" w:rsidRDefault="00554794" w:rsidP="00C9264E">
            <w:pPr>
              <w:jc w:val="center"/>
            </w:pPr>
            <w:r>
              <w:rPr>
                <w:rFonts w:ascii="Aptos Narrow" w:hAnsi="Aptos Narrow"/>
                <w:color w:val="000000"/>
              </w:rPr>
              <w:t>4%</w:t>
            </w:r>
          </w:p>
        </w:tc>
        <w:tc>
          <w:tcPr>
            <w:tcW w:w="1083" w:type="dxa"/>
            <w:shd w:val="clear" w:color="auto" w:fill="DAE9F7" w:themeFill="text2" w:themeFillTint="1A"/>
            <w:vAlign w:val="center"/>
          </w:tcPr>
          <w:p w14:paraId="16807B8F" w14:textId="6ACE8284" w:rsidR="00554794" w:rsidRDefault="00554794" w:rsidP="00C9264E">
            <w:pPr>
              <w:jc w:val="center"/>
            </w:pPr>
            <w:r>
              <w:rPr>
                <w:rFonts w:ascii="Aptos Narrow" w:hAnsi="Aptos Narrow"/>
                <w:color w:val="000000"/>
              </w:rPr>
              <w:t>0%</w:t>
            </w:r>
          </w:p>
        </w:tc>
      </w:tr>
      <w:tr w:rsidR="00322BE8" w14:paraId="46DA381F" w14:textId="77777777" w:rsidTr="00307073">
        <w:trPr>
          <w:trHeight w:val="635"/>
        </w:trPr>
        <w:tc>
          <w:tcPr>
            <w:tcW w:w="2263" w:type="dxa"/>
            <w:shd w:val="clear" w:color="auto" w:fill="FFFFFF" w:themeFill="background1"/>
            <w:vAlign w:val="center"/>
          </w:tcPr>
          <w:p w14:paraId="549C9A4D" w14:textId="179041D4" w:rsidR="00B17765" w:rsidRDefault="00B17765" w:rsidP="00C9264E">
            <w:r>
              <w:t>E</w:t>
            </w:r>
            <w:r w:rsidRPr="00CF573A">
              <w:t>quity / equality of opportunity</w:t>
            </w:r>
          </w:p>
        </w:tc>
        <w:tc>
          <w:tcPr>
            <w:tcW w:w="1560" w:type="dxa"/>
            <w:shd w:val="clear" w:color="auto" w:fill="FFFFFF" w:themeFill="background1"/>
            <w:vAlign w:val="center"/>
          </w:tcPr>
          <w:p w14:paraId="462A786C" w14:textId="035958C5" w:rsidR="00B17765" w:rsidRDefault="00B17765" w:rsidP="00C9264E">
            <w:pPr>
              <w:jc w:val="center"/>
            </w:pPr>
            <w:r>
              <w:t>Individuals</w:t>
            </w:r>
          </w:p>
        </w:tc>
        <w:tc>
          <w:tcPr>
            <w:tcW w:w="1134" w:type="dxa"/>
            <w:shd w:val="clear" w:color="auto" w:fill="FFFFFF" w:themeFill="background1"/>
            <w:vAlign w:val="center"/>
          </w:tcPr>
          <w:p w14:paraId="16D852F8" w14:textId="382D20F2" w:rsidR="00B17765" w:rsidRDefault="00B17765" w:rsidP="00C9264E">
            <w:pPr>
              <w:jc w:val="center"/>
            </w:pPr>
            <w:r>
              <w:rPr>
                <w:rFonts w:ascii="Aptos Narrow" w:hAnsi="Aptos Narrow"/>
                <w:color w:val="000000"/>
              </w:rPr>
              <w:t>28%</w:t>
            </w:r>
          </w:p>
        </w:tc>
        <w:tc>
          <w:tcPr>
            <w:tcW w:w="992" w:type="dxa"/>
            <w:shd w:val="clear" w:color="auto" w:fill="FFFFFF" w:themeFill="background1"/>
            <w:vAlign w:val="center"/>
          </w:tcPr>
          <w:p w14:paraId="03F3A327" w14:textId="3655BEE1" w:rsidR="00B17765" w:rsidRDefault="00B17765" w:rsidP="00C9264E">
            <w:pPr>
              <w:jc w:val="center"/>
            </w:pPr>
            <w:r>
              <w:rPr>
                <w:rFonts w:ascii="Aptos Narrow" w:hAnsi="Aptos Narrow"/>
                <w:color w:val="000000"/>
              </w:rPr>
              <w:t>44%</w:t>
            </w:r>
          </w:p>
        </w:tc>
        <w:tc>
          <w:tcPr>
            <w:tcW w:w="992" w:type="dxa"/>
            <w:shd w:val="clear" w:color="auto" w:fill="FFFFFF" w:themeFill="background1"/>
            <w:vAlign w:val="center"/>
          </w:tcPr>
          <w:p w14:paraId="34C6C558" w14:textId="128884D9" w:rsidR="00B17765" w:rsidRDefault="00B17765" w:rsidP="00C9264E">
            <w:pPr>
              <w:jc w:val="center"/>
            </w:pPr>
            <w:r>
              <w:rPr>
                <w:rFonts w:ascii="Aptos Narrow" w:hAnsi="Aptos Narrow"/>
                <w:color w:val="000000"/>
              </w:rPr>
              <w:t>25%</w:t>
            </w:r>
          </w:p>
        </w:tc>
        <w:tc>
          <w:tcPr>
            <w:tcW w:w="992" w:type="dxa"/>
            <w:shd w:val="clear" w:color="auto" w:fill="FFFFFF" w:themeFill="background1"/>
            <w:vAlign w:val="center"/>
          </w:tcPr>
          <w:p w14:paraId="488D80F5" w14:textId="1A5D3AC6" w:rsidR="00B17765" w:rsidRDefault="00B17765" w:rsidP="00C9264E">
            <w:pPr>
              <w:jc w:val="center"/>
            </w:pPr>
            <w:r>
              <w:rPr>
                <w:rFonts w:ascii="Aptos Narrow" w:hAnsi="Aptos Narrow"/>
                <w:color w:val="000000"/>
              </w:rPr>
              <w:t>3%</w:t>
            </w:r>
          </w:p>
        </w:tc>
        <w:tc>
          <w:tcPr>
            <w:tcW w:w="1083" w:type="dxa"/>
            <w:shd w:val="clear" w:color="auto" w:fill="FFFFFF" w:themeFill="background1"/>
            <w:vAlign w:val="center"/>
          </w:tcPr>
          <w:p w14:paraId="7799157C" w14:textId="05A46B6A" w:rsidR="00B17765" w:rsidRDefault="00B17765" w:rsidP="00C9264E">
            <w:pPr>
              <w:jc w:val="center"/>
            </w:pPr>
            <w:r>
              <w:rPr>
                <w:rFonts w:ascii="Aptos Narrow" w:hAnsi="Aptos Narrow"/>
                <w:color w:val="000000"/>
              </w:rPr>
              <w:t>0%</w:t>
            </w:r>
          </w:p>
        </w:tc>
      </w:tr>
      <w:tr w:rsidR="00322BE8" w14:paraId="351C43BC" w14:textId="77777777" w:rsidTr="00307073">
        <w:trPr>
          <w:trHeight w:val="635"/>
        </w:trPr>
        <w:tc>
          <w:tcPr>
            <w:tcW w:w="2263" w:type="dxa"/>
            <w:shd w:val="clear" w:color="auto" w:fill="DAE9F7" w:themeFill="text2" w:themeFillTint="1A"/>
            <w:vAlign w:val="center"/>
          </w:tcPr>
          <w:p w14:paraId="3CA7E3B0" w14:textId="19A68638" w:rsidR="00307275" w:rsidRDefault="00307275" w:rsidP="00C9264E">
            <w:r>
              <w:t>Diversity</w:t>
            </w:r>
          </w:p>
        </w:tc>
        <w:tc>
          <w:tcPr>
            <w:tcW w:w="1560" w:type="dxa"/>
            <w:shd w:val="clear" w:color="auto" w:fill="DAE9F7" w:themeFill="text2" w:themeFillTint="1A"/>
            <w:vAlign w:val="center"/>
          </w:tcPr>
          <w:p w14:paraId="60BCF9D1" w14:textId="3BE47DB9" w:rsidR="00307275" w:rsidRDefault="00307275" w:rsidP="00C9264E">
            <w:pPr>
              <w:jc w:val="center"/>
            </w:pPr>
            <w:r>
              <w:t>Charter Signatories</w:t>
            </w:r>
          </w:p>
        </w:tc>
        <w:tc>
          <w:tcPr>
            <w:tcW w:w="1134" w:type="dxa"/>
            <w:shd w:val="clear" w:color="auto" w:fill="DAE9F7" w:themeFill="text2" w:themeFillTint="1A"/>
            <w:vAlign w:val="center"/>
          </w:tcPr>
          <w:p w14:paraId="0FD6BC65" w14:textId="0F432EC7" w:rsidR="00307275" w:rsidRDefault="00307275" w:rsidP="00C9264E">
            <w:pPr>
              <w:jc w:val="center"/>
            </w:pPr>
            <w:r>
              <w:rPr>
                <w:rFonts w:ascii="Aptos Narrow" w:hAnsi="Aptos Narrow"/>
                <w:color w:val="000000"/>
              </w:rPr>
              <w:t>29%</w:t>
            </w:r>
          </w:p>
        </w:tc>
        <w:tc>
          <w:tcPr>
            <w:tcW w:w="992" w:type="dxa"/>
            <w:shd w:val="clear" w:color="auto" w:fill="DAE9F7" w:themeFill="text2" w:themeFillTint="1A"/>
            <w:vAlign w:val="center"/>
          </w:tcPr>
          <w:p w14:paraId="3C061FEB" w14:textId="1F663D58" w:rsidR="00307275" w:rsidRDefault="00307275" w:rsidP="00C9264E">
            <w:pPr>
              <w:jc w:val="center"/>
            </w:pPr>
            <w:r>
              <w:rPr>
                <w:rFonts w:ascii="Aptos Narrow" w:hAnsi="Aptos Narrow"/>
                <w:color w:val="000000"/>
              </w:rPr>
              <w:t>50%</w:t>
            </w:r>
          </w:p>
        </w:tc>
        <w:tc>
          <w:tcPr>
            <w:tcW w:w="992" w:type="dxa"/>
            <w:shd w:val="clear" w:color="auto" w:fill="DAE9F7" w:themeFill="text2" w:themeFillTint="1A"/>
            <w:vAlign w:val="center"/>
          </w:tcPr>
          <w:p w14:paraId="5203612C" w14:textId="304C2386" w:rsidR="00307275" w:rsidRDefault="00307275" w:rsidP="00C9264E">
            <w:pPr>
              <w:jc w:val="center"/>
            </w:pPr>
            <w:r>
              <w:rPr>
                <w:rFonts w:ascii="Aptos Narrow" w:hAnsi="Aptos Narrow"/>
                <w:color w:val="000000"/>
              </w:rPr>
              <w:t>17%</w:t>
            </w:r>
          </w:p>
        </w:tc>
        <w:tc>
          <w:tcPr>
            <w:tcW w:w="992" w:type="dxa"/>
            <w:shd w:val="clear" w:color="auto" w:fill="DAE9F7" w:themeFill="text2" w:themeFillTint="1A"/>
            <w:vAlign w:val="center"/>
          </w:tcPr>
          <w:p w14:paraId="66B3B6EA" w14:textId="73FB9B40" w:rsidR="00307275" w:rsidRDefault="00307275" w:rsidP="00C9264E">
            <w:pPr>
              <w:jc w:val="center"/>
            </w:pPr>
            <w:r>
              <w:rPr>
                <w:rFonts w:ascii="Aptos Narrow" w:hAnsi="Aptos Narrow"/>
                <w:color w:val="000000"/>
              </w:rPr>
              <w:t>4%</w:t>
            </w:r>
          </w:p>
        </w:tc>
        <w:tc>
          <w:tcPr>
            <w:tcW w:w="1083" w:type="dxa"/>
            <w:shd w:val="clear" w:color="auto" w:fill="DAE9F7" w:themeFill="text2" w:themeFillTint="1A"/>
            <w:vAlign w:val="center"/>
          </w:tcPr>
          <w:p w14:paraId="177D185C" w14:textId="167FE2B5" w:rsidR="00307275" w:rsidRDefault="00307275" w:rsidP="00C9264E">
            <w:pPr>
              <w:jc w:val="center"/>
            </w:pPr>
            <w:r>
              <w:rPr>
                <w:rFonts w:ascii="Aptos Narrow" w:hAnsi="Aptos Narrow"/>
                <w:color w:val="000000"/>
              </w:rPr>
              <w:t>0%</w:t>
            </w:r>
          </w:p>
        </w:tc>
      </w:tr>
      <w:tr w:rsidR="00322BE8" w14:paraId="40B33D0C" w14:textId="77777777" w:rsidTr="00307073">
        <w:trPr>
          <w:trHeight w:val="635"/>
        </w:trPr>
        <w:tc>
          <w:tcPr>
            <w:tcW w:w="2263" w:type="dxa"/>
            <w:shd w:val="clear" w:color="auto" w:fill="FFFFFF" w:themeFill="background1"/>
            <w:vAlign w:val="center"/>
          </w:tcPr>
          <w:p w14:paraId="185F539F" w14:textId="4DA59106" w:rsidR="00322BE8" w:rsidRDefault="001E1A16" w:rsidP="00AA6AB4">
            <w:r>
              <w:t>Diversity</w:t>
            </w:r>
          </w:p>
        </w:tc>
        <w:tc>
          <w:tcPr>
            <w:tcW w:w="1560" w:type="dxa"/>
            <w:shd w:val="clear" w:color="auto" w:fill="FFFFFF" w:themeFill="background1"/>
            <w:vAlign w:val="center"/>
          </w:tcPr>
          <w:p w14:paraId="52184EE9" w14:textId="47B7F5C0" w:rsidR="001E1A16" w:rsidRDefault="001E1A16" w:rsidP="00C9264E">
            <w:pPr>
              <w:jc w:val="center"/>
            </w:pPr>
            <w:r>
              <w:t>Individuals</w:t>
            </w:r>
          </w:p>
        </w:tc>
        <w:tc>
          <w:tcPr>
            <w:tcW w:w="1134" w:type="dxa"/>
            <w:shd w:val="clear" w:color="auto" w:fill="FFFFFF" w:themeFill="background1"/>
            <w:vAlign w:val="center"/>
          </w:tcPr>
          <w:p w14:paraId="1C17C9D0" w14:textId="7E6AD00A" w:rsidR="001E1A16" w:rsidRDefault="001E1A16" w:rsidP="00C9264E">
            <w:pPr>
              <w:jc w:val="center"/>
            </w:pPr>
            <w:r>
              <w:rPr>
                <w:rFonts w:ascii="Aptos Narrow" w:hAnsi="Aptos Narrow"/>
                <w:color w:val="000000"/>
              </w:rPr>
              <w:t>30%</w:t>
            </w:r>
          </w:p>
        </w:tc>
        <w:tc>
          <w:tcPr>
            <w:tcW w:w="992" w:type="dxa"/>
            <w:shd w:val="clear" w:color="auto" w:fill="FFFFFF" w:themeFill="background1"/>
            <w:vAlign w:val="center"/>
          </w:tcPr>
          <w:p w14:paraId="57A5FC3D" w14:textId="62BC0199" w:rsidR="001E1A16" w:rsidRDefault="001E1A16" w:rsidP="00C9264E">
            <w:pPr>
              <w:jc w:val="center"/>
            </w:pPr>
            <w:r>
              <w:rPr>
                <w:rFonts w:ascii="Aptos Narrow" w:hAnsi="Aptos Narrow"/>
                <w:color w:val="000000"/>
              </w:rPr>
              <w:t>45%</w:t>
            </w:r>
          </w:p>
        </w:tc>
        <w:tc>
          <w:tcPr>
            <w:tcW w:w="992" w:type="dxa"/>
            <w:shd w:val="clear" w:color="auto" w:fill="FFFFFF" w:themeFill="background1"/>
            <w:vAlign w:val="center"/>
          </w:tcPr>
          <w:p w14:paraId="15CA9B89" w14:textId="61962F0F" w:rsidR="001E1A16" w:rsidRDefault="001E1A16" w:rsidP="00C9264E">
            <w:pPr>
              <w:jc w:val="center"/>
            </w:pPr>
            <w:r>
              <w:rPr>
                <w:rFonts w:ascii="Aptos Narrow" w:hAnsi="Aptos Narrow"/>
                <w:color w:val="000000"/>
              </w:rPr>
              <w:t>22%</w:t>
            </w:r>
          </w:p>
        </w:tc>
        <w:tc>
          <w:tcPr>
            <w:tcW w:w="992" w:type="dxa"/>
            <w:shd w:val="clear" w:color="auto" w:fill="FFFFFF" w:themeFill="background1"/>
            <w:vAlign w:val="center"/>
          </w:tcPr>
          <w:p w14:paraId="18BD956A" w14:textId="5998428A" w:rsidR="001E1A16" w:rsidRDefault="001E1A16" w:rsidP="00C9264E">
            <w:pPr>
              <w:jc w:val="center"/>
            </w:pPr>
            <w:r>
              <w:rPr>
                <w:rFonts w:ascii="Aptos Narrow" w:hAnsi="Aptos Narrow"/>
                <w:color w:val="000000"/>
              </w:rPr>
              <w:t>3%</w:t>
            </w:r>
          </w:p>
        </w:tc>
        <w:tc>
          <w:tcPr>
            <w:tcW w:w="1083" w:type="dxa"/>
            <w:shd w:val="clear" w:color="auto" w:fill="FFFFFF" w:themeFill="background1"/>
            <w:vAlign w:val="center"/>
          </w:tcPr>
          <w:p w14:paraId="3C19B14A" w14:textId="413D9E25" w:rsidR="001E1A16" w:rsidRDefault="001E1A16" w:rsidP="00C9264E">
            <w:pPr>
              <w:jc w:val="center"/>
            </w:pPr>
            <w:r>
              <w:rPr>
                <w:rFonts w:ascii="Aptos Narrow" w:hAnsi="Aptos Narrow"/>
                <w:color w:val="000000"/>
              </w:rPr>
              <w:t>0%</w:t>
            </w:r>
          </w:p>
        </w:tc>
      </w:tr>
      <w:tr w:rsidR="00322BE8" w14:paraId="52A34046" w14:textId="77777777" w:rsidTr="00307073">
        <w:trPr>
          <w:trHeight w:val="635"/>
        </w:trPr>
        <w:tc>
          <w:tcPr>
            <w:tcW w:w="2263" w:type="dxa"/>
            <w:shd w:val="clear" w:color="auto" w:fill="DAE9F7" w:themeFill="text2" w:themeFillTint="1A"/>
            <w:vAlign w:val="center"/>
          </w:tcPr>
          <w:p w14:paraId="3739D50B" w14:textId="2B2FC2B8" w:rsidR="00307275" w:rsidRDefault="00307275" w:rsidP="00C9264E">
            <w:r>
              <w:t>Inclusivity</w:t>
            </w:r>
          </w:p>
        </w:tc>
        <w:tc>
          <w:tcPr>
            <w:tcW w:w="1560" w:type="dxa"/>
            <w:shd w:val="clear" w:color="auto" w:fill="DAE9F7" w:themeFill="text2" w:themeFillTint="1A"/>
            <w:vAlign w:val="center"/>
          </w:tcPr>
          <w:p w14:paraId="4602A357" w14:textId="746E6551" w:rsidR="00307275" w:rsidRDefault="00307275" w:rsidP="00C9264E">
            <w:pPr>
              <w:jc w:val="center"/>
            </w:pPr>
            <w:r>
              <w:t>Charter Signatories</w:t>
            </w:r>
          </w:p>
        </w:tc>
        <w:tc>
          <w:tcPr>
            <w:tcW w:w="1134" w:type="dxa"/>
            <w:shd w:val="clear" w:color="auto" w:fill="DAE9F7" w:themeFill="text2" w:themeFillTint="1A"/>
            <w:vAlign w:val="center"/>
          </w:tcPr>
          <w:p w14:paraId="40AEDF1D" w14:textId="5E69A041" w:rsidR="00307275" w:rsidRDefault="00307275" w:rsidP="00C9264E">
            <w:pPr>
              <w:jc w:val="center"/>
            </w:pPr>
            <w:r>
              <w:rPr>
                <w:rFonts w:ascii="Aptos Narrow" w:hAnsi="Aptos Narrow"/>
                <w:color w:val="000000"/>
              </w:rPr>
              <w:t>33%</w:t>
            </w:r>
          </w:p>
        </w:tc>
        <w:tc>
          <w:tcPr>
            <w:tcW w:w="992" w:type="dxa"/>
            <w:shd w:val="clear" w:color="auto" w:fill="DAE9F7" w:themeFill="text2" w:themeFillTint="1A"/>
            <w:vAlign w:val="center"/>
          </w:tcPr>
          <w:p w14:paraId="0FB22664" w14:textId="1535C578" w:rsidR="00307275" w:rsidRDefault="00307275" w:rsidP="00C9264E">
            <w:pPr>
              <w:jc w:val="center"/>
            </w:pPr>
            <w:r>
              <w:rPr>
                <w:rFonts w:ascii="Aptos Narrow" w:hAnsi="Aptos Narrow"/>
                <w:color w:val="000000"/>
              </w:rPr>
              <w:t>42%</w:t>
            </w:r>
          </w:p>
        </w:tc>
        <w:tc>
          <w:tcPr>
            <w:tcW w:w="992" w:type="dxa"/>
            <w:shd w:val="clear" w:color="auto" w:fill="DAE9F7" w:themeFill="text2" w:themeFillTint="1A"/>
            <w:vAlign w:val="center"/>
          </w:tcPr>
          <w:p w14:paraId="40778F6A" w14:textId="4AE536A1" w:rsidR="00307275" w:rsidRDefault="00307275" w:rsidP="00C9264E">
            <w:pPr>
              <w:jc w:val="center"/>
            </w:pPr>
            <w:r>
              <w:rPr>
                <w:rFonts w:ascii="Aptos Narrow" w:hAnsi="Aptos Narrow"/>
                <w:color w:val="000000"/>
              </w:rPr>
              <w:t>21%</w:t>
            </w:r>
          </w:p>
        </w:tc>
        <w:tc>
          <w:tcPr>
            <w:tcW w:w="992" w:type="dxa"/>
            <w:shd w:val="clear" w:color="auto" w:fill="DAE9F7" w:themeFill="text2" w:themeFillTint="1A"/>
            <w:vAlign w:val="center"/>
          </w:tcPr>
          <w:p w14:paraId="45C59B1E" w14:textId="566D9481" w:rsidR="00307275" w:rsidRDefault="00307275" w:rsidP="00C9264E">
            <w:pPr>
              <w:jc w:val="center"/>
            </w:pPr>
            <w:r>
              <w:rPr>
                <w:rFonts w:ascii="Aptos Narrow" w:hAnsi="Aptos Narrow"/>
                <w:color w:val="000000"/>
              </w:rPr>
              <w:t>4%</w:t>
            </w:r>
          </w:p>
        </w:tc>
        <w:tc>
          <w:tcPr>
            <w:tcW w:w="1083" w:type="dxa"/>
            <w:shd w:val="clear" w:color="auto" w:fill="DAE9F7" w:themeFill="text2" w:themeFillTint="1A"/>
            <w:vAlign w:val="center"/>
          </w:tcPr>
          <w:p w14:paraId="48DC9DEC" w14:textId="44E706C8" w:rsidR="00307275" w:rsidRDefault="00307275" w:rsidP="00C9264E">
            <w:pPr>
              <w:jc w:val="center"/>
            </w:pPr>
            <w:r>
              <w:rPr>
                <w:rFonts w:ascii="Aptos Narrow" w:hAnsi="Aptos Narrow"/>
                <w:color w:val="000000"/>
              </w:rPr>
              <w:t>0%</w:t>
            </w:r>
          </w:p>
        </w:tc>
      </w:tr>
      <w:tr w:rsidR="00322BE8" w14:paraId="0E059EF7" w14:textId="77777777" w:rsidTr="00307073">
        <w:trPr>
          <w:trHeight w:val="635"/>
        </w:trPr>
        <w:tc>
          <w:tcPr>
            <w:tcW w:w="2263" w:type="dxa"/>
            <w:shd w:val="clear" w:color="auto" w:fill="FFFFFF" w:themeFill="background1"/>
            <w:vAlign w:val="center"/>
          </w:tcPr>
          <w:p w14:paraId="2DD3B2F4" w14:textId="624DE1BC" w:rsidR="001E1A16" w:rsidRDefault="001E1A16" w:rsidP="00C9264E">
            <w:r>
              <w:t>Inclusivity</w:t>
            </w:r>
          </w:p>
        </w:tc>
        <w:tc>
          <w:tcPr>
            <w:tcW w:w="1560" w:type="dxa"/>
            <w:shd w:val="clear" w:color="auto" w:fill="FFFFFF" w:themeFill="background1"/>
            <w:vAlign w:val="center"/>
          </w:tcPr>
          <w:p w14:paraId="05F09FCB" w14:textId="4A31D9CC" w:rsidR="001E1A16" w:rsidRDefault="001E1A16" w:rsidP="00C9264E">
            <w:pPr>
              <w:jc w:val="center"/>
            </w:pPr>
            <w:r>
              <w:t>Individuals</w:t>
            </w:r>
          </w:p>
        </w:tc>
        <w:tc>
          <w:tcPr>
            <w:tcW w:w="1134" w:type="dxa"/>
            <w:shd w:val="clear" w:color="auto" w:fill="FFFFFF" w:themeFill="background1"/>
            <w:vAlign w:val="center"/>
          </w:tcPr>
          <w:p w14:paraId="2D851202" w14:textId="59C45245" w:rsidR="001E1A16" w:rsidRDefault="001E1A16" w:rsidP="00C9264E">
            <w:pPr>
              <w:jc w:val="center"/>
            </w:pPr>
            <w:r>
              <w:rPr>
                <w:rFonts w:ascii="Aptos Narrow" w:hAnsi="Aptos Narrow"/>
                <w:color w:val="000000"/>
              </w:rPr>
              <w:t>33%</w:t>
            </w:r>
          </w:p>
        </w:tc>
        <w:tc>
          <w:tcPr>
            <w:tcW w:w="992" w:type="dxa"/>
            <w:shd w:val="clear" w:color="auto" w:fill="FFFFFF" w:themeFill="background1"/>
            <w:vAlign w:val="center"/>
          </w:tcPr>
          <w:p w14:paraId="6510A89F" w14:textId="5B9518BA" w:rsidR="001E1A16" w:rsidRDefault="001E1A16" w:rsidP="00C9264E">
            <w:pPr>
              <w:jc w:val="center"/>
            </w:pPr>
            <w:r>
              <w:rPr>
                <w:rFonts w:ascii="Aptos Narrow" w:hAnsi="Aptos Narrow"/>
                <w:color w:val="000000"/>
              </w:rPr>
              <w:t>45%</w:t>
            </w:r>
          </w:p>
        </w:tc>
        <w:tc>
          <w:tcPr>
            <w:tcW w:w="992" w:type="dxa"/>
            <w:shd w:val="clear" w:color="auto" w:fill="FFFFFF" w:themeFill="background1"/>
            <w:vAlign w:val="center"/>
          </w:tcPr>
          <w:p w14:paraId="4B21CA0E" w14:textId="01E2747C" w:rsidR="001E1A16" w:rsidRDefault="001E1A16" w:rsidP="00C9264E">
            <w:pPr>
              <w:jc w:val="center"/>
            </w:pPr>
            <w:r>
              <w:rPr>
                <w:rFonts w:ascii="Aptos Narrow" w:hAnsi="Aptos Narrow"/>
                <w:color w:val="000000"/>
              </w:rPr>
              <w:t>19%</w:t>
            </w:r>
          </w:p>
        </w:tc>
        <w:tc>
          <w:tcPr>
            <w:tcW w:w="992" w:type="dxa"/>
            <w:shd w:val="clear" w:color="auto" w:fill="FFFFFF" w:themeFill="background1"/>
            <w:vAlign w:val="center"/>
          </w:tcPr>
          <w:p w14:paraId="6A51634F" w14:textId="679B7583" w:rsidR="001E1A16" w:rsidRDefault="001E1A16" w:rsidP="00C9264E">
            <w:pPr>
              <w:jc w:val="center"/>
            </w:pPr>
            <w:r>
              <w:rPr>
                <w:rFonts w:ascii="Aptos Narrow" w:hAnsi="Aptos Narrow"/>
                <w:color w:val="000000"/>
              </w:rPr>
              <w:t>3%</w:t>
            </w:r>
          </w:p>
        </w:tc>
        <w:tc>
          <w:tcPr>
            <w:tcW w:w="1083" w:type="dxa"/>
            <w:shd w:val="clear" w:color="auto" w:fill="FFFFFF" w:themeFill="background1"/>
            <w:vAlign w:val="center"/>
          </w:tcPr>
          <w:p w14:paraId="4F5BC0F0" w14:textId="51F812D6" w:rsidR="001E1A16" w:rsidRDefault="001E1A16" w:rsidP="00C9264E">
            <w:pPr>
              <w:jc w:val="center"/>
            </w:pPr>
            <w:r>
              <w:rPr>
                <w:rFonts w:ascii="Aptos Narrow" w:hAnsi="Aptos Narrow"/>
                <w:color w:val="000000"/>
              </w:rPr>
              <w:t>0%</w:t>
            </w:r>
          </w:p>
        </w:tc>
      </w:tr>
      <w:tr w:rsidR="00322BE8" w14:paraId="6409DFAD" w14:textId="77777777" w:rsidTr="00307073">
        <w:trPr>
          <w:trHeight w:val="635"/>
        </w:trPr>
        <w:tc>
          <w:tcPr>
            <w:tcW w:w="2263" w:type="dxa"/>
            <w:shd w:val="clear" w:color="auto" w:fill="DAE9F7" w:themeFill="text2" w:themeFillTint="1A"/>
            <w:vAlign w:val="center"/>
          </w:tcPr>
          <w:p w14:paraId="08B0332A" w14:textId="495549EB" w:rsidR="00FF7E0E" w:rsidRDefault="00FF7E0E" w:rsidP="00C9264E">
            <w:r>
              <w:t>W</w:t>
            </w:r>
            <w:r w:rsidRPr="00A64F3A">
              <w:t>ellbeing (including mental wellbeing)</w:t>
            </w:r>
          </w:p>
        </w:tc>
        <w:tc>
          <w:tcPr>
            <w:tcW w:w="1560" w:type="dxa"/>
            <w:shd w:val="clear" w:color="auto" w:fill="DAE9F7" w:themeFill="text2" w:themeFillTint="1A"/>
            <w:vAlign w:val="center"/>
          </w:tcPr>
          <w:p w14:paraId="7D23166A" w14:textId="2B2B4320" w:rsidR="00FF7E0E" w:rsidRDefault="00FF7E0E" w:rsidP="00C9264E">
            <w:pPr>
              <w:jc w:val="center"/>
            </w:pPr>
            <w:r>
              <w:t>Charter Signatories</w:t>
            </w:r>
          </w:p>
        </w:tc>
        <w:tc>
          <w:tcPr>
            <w:tcW w:w="1134" w:type="dxa"/>
            <w:shd w:val="clear" w:color="auto" w:fill="DAE9F7" w:themeFill="text2" w:themeFillTint="1A"/>
            <w:vAlign w:val="center"/>
          </w:tcPr>
          <w:p w14:paraId="6AA78608" w14:textId="1E2A36D3" w:rsidR="00FF7E0E" w:rsidRDefault="00FF7E0E" w:rsidP="00C9264E">
            <w:pPr>
              <w:jc w:val="center"/>
            </w:pPr>
            <w:r>
              <w:rPr>
                <w:rFonts w:ascii="Aptos Narrow" w:hAnsi="Aptos Narrow"/>
                <w:color w:val="000000"/>
              </w:rPr>
              <w:t>33%</w:t>
            </w:r>
          </w:p>
        </w:tc>
        <w:tc>
          <w:tcPr>
            <w:tcW w:w="992" w:type="dxa"/>
            <w:shd w:val="clear" w:color="auto" w:fill="DAE9F7" w:themeFill="text2" w:themeFillTint="1A"/>
            <w:vAlign w:val="center"/>
          </w:tcPr>
          <w:p w14:paraId="37CDCE74" w14:textId="5485ED6E" w:rsidR="00FF7E0E" w:rsidRDefault="00FF7E0E" w:rsidP="00C9264E">
            <w:pPr>
              <w:jc w:val="center"/>
            </w:pPr>
            <w:r>
              <w:rPr>
                <w:rFonts w:ascii="Aptos Narrow" w:hAnsi="Aptos Narrow"/>
                <w:color w:val="000000"/>
              </w:rPr>
              <w:t>42%</w:t>
            </w:r>
          </w:p>
        </w:tc>
        <w:tc>
          <w:tcPr>
            <w:tcW w:w="992" w:type="dxa"/>
            <w:shd w:val="clear" w:color="auto" w:fill="DAE9F7" w:themeFill="text2" w:themeFillTint="1A"/>
            <w:vAlign w:val="center"/>
          </w:tcPr>
          <w:p w14:paraId="6D76010B" w14:textId="30F27851" w:rsidR="00FF7E0E" w:rsidRDefault="00FF7E0E" w:rsidP="00C9264E">
            <w:pPr>
              <w:jc w:val="center"/>
            </w:pPr>
            <w:r>
              <w:rPr>
                <w:rFonts w:ascii="Aptos Narrow" w:hAnsi="Aptos Narrow"/>
                <w:color w:val="000000"/>
              </w:rPr>
              <w:t>21%</w:t>
            </w:r>
          </w:p>
        </w:tc>
        <w:tc>
          <w:tcPr>
            <w:tcW w:w="992" w:type="dxa"/>
            <w:shd w:val="clear" w:color="auto" w:fill="DAE9F7" w:themeFill="text2" w:themeFillTint="1A"/>
            <w:vAlign w:val="center"/>
          </w:tcPr>
          <w:p w14:paraId="6312F915" w14:textId="60FE8FB8" w:rsidR="00FF7E0E" w:rsidRDefault="00FF7E0E" w:rsidP="00C9264E">
            <w:pPr>
              <w:jc w:val="center"/>
            </w:pPr>
            <w:r>
              <w:rPr>
                <w:rFonts w:ascii="Aptos Narrow" w:hAnsi="Aptos Narrow"/>
                <w:color w:val="000000"/>
              </w:rPr>
              <w:t>4%</w:t>
            </w:r>
          </w:p>
        </w:tc>
        <w:tc>
          <w:tcPr>
            <w:tcW w:w="1083" w:type="dxa"/>
            <w:shd w:val="clear" w:color="auto" w:fill="DAE9F7" w:themeFill="text2" w:themeFillTint="1A"/>
            <w:vAlign w:val="center"/>
          </w:tcPr>
          <w:p w14:paraId="69EA7EA8" w14:textId="20DC6CF3" w:rsidR="00FF7E0E" w:rsidRDefault="00FF7E0E" w:rsidP="00C9264E">
            <w:pPr>
              <w:jc w:val="center"/>
            </w:pPr>
            <w:r>
              <w:rPr>
                <w:rFonts w:ascii="Aptos Narrow" w:hAnsi="Aptos Narrow"/>
                <w:color w:val="000000"/>
              </w:rPr>
              <w:t>0%</w:t>
            </w:r>
          </w:p>
        </w:tc>
      </w:tr>
      <w:tr w:rsidR="00322BE8" w14:paraId="4568127E" w14:textId="77777777" w:rsidTr="00307073">
        <w:trPr>
          <w:trHeight w:val="635"/>
        </w:trPr>
        <w:tc>
          <w:tcPr>
            <w:tcW w:w="2263" w:type="dxa"/>
            <w:shd w:val="clear" w:color="auto" w:fill="FFFFFF" w:themeFill="background1"/>
            <w:vAlign w:val="center"/>
          </w:tcPr>
          <w:p w14:paraId="69D6D838" w14:textId="68018DAB" w:rsidR="00C9264E" w:rsidRDefault="00C9264E" w:rsidP="00C9264E">
            <w:r>
              <w:t>W</w:t>
            </w:r>
            <w:r w:rsidRPr="00A64F3A">
              <w:t>ellbeing (including mental wellbeing)</w:t>
            </w:r>
          </w:p>
        </w:tc>
        <w:tc>
          <w:tcPr>
            <w:tcW w:w="1560" w:type="dxa"/>
            <w:shd w:val="clear" w:color="auto" w:fill="FFFFFF" w:themeFill="background1"/>
            <w:vAlign w:val="center"/>
          </w:tcPr>
          <w:p w14:paraId="434B0875" w14:textId="35BAF5A6" w:rsidR="00C9264E" w:rsidRDefault="00C9264E" w:rsidP="00C9264E">
            <w:pPr>
              <w:jc w:val="center"/>
            </w:pPr>
            <w:r>
              <w:t>Individuals</w:t>
            </w:r>
          </w:p>
        </w:tc>
        <w:tc>
          <w:tcPr>
            <w:tcW w:w="1134" w:type="dxa"/>
            <w:shd w:val="clear" w:color="auto" w:fill="FFFFFF" w:themeFill="background1"/>
            <w:vAlign w:val="center"/>
          </w:tcPr>
          <w:p w14:paraId="7231DD84" w14:textId="2B05A994" w:rsidR="00C9264E" w:rsidRDefault="00C9264E" w:rsidP="00C9264E">
            <w:pPr>
              <w:jc w:val="center"/>
            </w:pPr>
            <w:r>
              <w:rPr>
                <w:rFonts w:ascii="Aptos Narrow" w:hAnsi="Aptos Narrow"/>
                <w:color w:val="000000"/>
              </w:rPr>
              <w:t>27%</w:t>
            </w:r>
          </w:p>
        </w:tc>
        <w:tc>
          <w:tcPr>
            <w:tcW w:w="992" w:type="dxa"/>
            <w:shd w:val="clear" w:color="auto" w:fill="FFFFFF" w:themeFill="background1"/>
            <w:vAlign w:val="center"/>
          </w:tcPr>
          <w:p w14:paraId="7E0C16D9" w14:textId="13476FE8" w:rsidR="00C9264E" w:rsidRDefault="00C9264E" w:rsidP="00C9264E">
            <w:pPr>
              <w:jc w:val="center"/>
            </w:pPr>
            <w:r>
              <w:rPr>
                <w:rFonts w:ascii="Aptos Narrow" w:hAnsi="Aptos Narrow"/>
                <w:color w:val="000000"/>
              </w:rPr>
              <w:t>51%</w:t>
            </w:r>
          </w:p>
        </w:tc>
        <w:tc>
          <w:tcPr>
            <w:tcW w:w="992" w:type="dxa"/>
            <w:shd w:val="clear" w:color="auto" w:fill="FFFFFF" w:themeFill="background1"/>
            <w:vAlign w:val="center"/>
          </w:tcPr>
          <w:p w14:paraId="30D57373" w14:textId="369CC24A" w:rsidR="00C9264E" w:rsidRDefault="00C9264E" w:rsidP="00C9264E">
            <w:pPr>
              <w:jc w:val="center"/>
            </w:pPr>
            <w:r>
              <w:rPr>
                <w:rFonts w:ascii="Aptos Narrow" w:hAnsi="Aptos Narrow"/>
                <w:color w:val="000000"/>
              </w:rPr>
              <w:t>20%</w:t>
            </w:r>
          </w:p>
        </w:tc>
        <w:tc>
          <w:tcPr>
            <w:tcW w:w="992" w:type="dxa"/>
            <w:shd w:val="clear" w:color="auto" w:fill="FFFFFF" w:themeFill="background1"/>
            <w:vAlign w:val="center"/>
          </w:tcPr>
          <w:p w14:paraId="07BADCEB" w14:textId="36D674C3" w:rsidR="00C9264E" w:rsidRDefault="00C9264E" w:rsidP="00C9264E">
            <w:pPr>
              <w:jc w:val="center"/>
            </w:pPr>
            <w:r>
              <w:rPr>
                <w:rFonts w:ascii="Aptos Narrow" w:hAnsi="Aptos Narrow"/>
                <w:color w:val="000000"/>
              </w:rPr>
              <w:t>3%</w:t>
            </w:r>
          </w:p>
        </w:tc>
        <w:tc>
          <w:tcPr>
            <w:tcW w:w="1083" w:type="dxa"/>
            <w:shd w:val="clear" w:color="auto" w:fill="FFFFFF" w:themeFill="background1"/>
            <w:vAlign w:val="center"/>
          </w:tcPr>
          <w:p w14:paraId="26B9EA8E" w14:textId="5C4A3B8C" w:rsidR="00C9264E" w:rsidRDefault="00C9264E" w:rsidP="00C9264E">
            <w:pPr>
              <w:jc w:val="center"/>
            </w:pPr>
            <w:r>
              <w:rPr>
                <w:rFonts w:ascii="Aptos Narrow" w:hAnsi="Aptos Narrow"/>
                <w:color w:val="000000"/>
              </w:rPr>
              <w:t>0%</w:t>
            </w:r>
          </w:p>
        </w:tc>
      </w:tr>
    </w:tbl>
    <w:p w14:paraId="6E2A9D70" w14:textId="77777777" w:rsidR="00AD3749" w:rsidRPr="00D46B5B" w:rsidRDefault="00AD3749" w:rsidP="00585CC8">
      <w:pPr>
        <w:rPr>
          <w:sz w:val="22"/>
          <w:szCs w:val="22"/>
        </w:rPr>
      </w:pPr>
    </w:p>
    <w:p w14:paraId="1E11CA5C" w14:textId="2E59BE7C" w:rsidR="003C2E71" w:rsidRDefault="00B0220A" w:rsidP="00585CC8">
      <w:r w:rsidRPr="00B0220A">
        <w:rPr>
          <w:b/>
          <w:bCs/>
        </w:rPr>
        <w:t>Chart 1:</w:t>
      </w:r>
      <w:r w:rsidR="002E32D7">
        <w:rPr>
          <w:noProof/>
        </w:rPr>
        <w:drawing>
          <wp:inline distT="0" distB="0" distL="0" distR="0" wp14:anchorId="539310D9" wp14:editId="4FF3A01D">
            <wp:extent cx="5731510" cy="3288665"/>
            <wp:effectExtent l="0" t="0" r="2540" b="6985"/>
            <wp:docPr id="177018829" name="Chart 1">
              <a:extLst xmlns:a="http://schemas.openxmlformats.org/drawingml/2006/main">
                <a:ext uri="{FF2B5EF4-FFF2-40B4-BE49-F238E27FC236}">
                  <a16:creationId xmlns:a16="http://schemas.microsoft.com/office/drawing/2014/main" id="{F0DAE4DF-91C4-16C0-BF42-C824ADD9F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4A36D1" w14:textId="77777777" w:rsidR="00FF7E0E" w:rsidRDefault="00FF7E0E" w:rsidP="00585CC8">
      <w:pPr>
        <w:rPr>
          <w:b/>
          <w:bCs/>
        </w:rPr>
      </w:pPr>
    </w:p>
    <w:p w14:paraId="6E04A27E" w14:textId="64161FA2" w:rsidR="00FF7E0E" w:rsidRPr="0086190F" w:rsidRDefault="00FF7E0E" w:rsidP="00FF7E0E">
      <w:r w:rsidRPr="0086190F">
        <w:rPr>
          <w:b/>
          <w:bCs/>
        </w:rPr>
        <w:lastRenderedPageBreak/>
        <w:t>Table 4: Within my organisation, IP Inclusive has had a positive impact on:</w:t>
      </w:r>
    </w:p>
    <w:tbl>
      <w:tblPr>
        <w:tblStyle w:val="TableGrid"/>
        <w:tblW w:w="0" w:type="auto"/>
        <w:tblLook w:val="04A0" w:firstRow="1" w:lastRow="0" w:firstColumn="1" w:lastColumn="0" w:noHBand="0" w:noVBand="1"/>
      </w:tblPr>
      <w:tblGrid>
        <w:gridCol w:w="2177"/>
        <w:gridCol w:w="1280"/>
        <w:gridCol w:w="1115"/>
        <w:gridCol w:w="992"/>
        <w:gridCol w:w="1143"/>
        <w:gridCol w:w="1107"/>
        <w:gridCol w:w="1202"/>
      </w:tblGrid>
      <w:tr w:rsidR="00A46D7F" w:rsidRPr="0086190F" w14:paraId="73948AE8" w14:textId="77777777" w:rsidTr="00307073">
        <w:trPr>
          <w:trHeight w:val="635"/>
        </w:trPr>
        <w:tc>
          <w:tcPr>
            <w:tcW w:w="2405" w:type="dxa"/>
            <w:shd w:val="clear" w:color="auto" w:fill="E8E8E8" w:themeFill="background2"/>
            <w:vAlign w:val="center"/>
          </w:tcPr>
          <w:p w14:paraId="42DAA7D2" w14:textId="77777777" w:rsidR="00FF7E0E" w:rsidRPr="0086190F" w:rsidRDefault="00FF7E0E" w:rsidP="00E938A9">
            <w:pPr>
              <w:jc w:val="center"/>
            </w:pPr>
          </w:p>
        </w:tc>
        <w:tc>
          <w:tcPr>
            <w:tcW w:w="841" w:type="dxa"/>
            <w:shd w:val="clear" w:color="auto" w:fill="E8E8E8" w:themeFill="background2"/>
            <w:vAlign w:val="center"/>
          </w:tcPr>
          <w:p w14:paraId="5964FA6E" w14:textId="77777777" w:rsidR="00FF7E0E" w:rsidRPr="0086190F" w:rsidRDefault="00FF7E0E" w:rsidP="00E938A9">
            <w:pPr>
              <w:jc w:val="center"/>
              <w:rPr>
                <w:color w:val="000000"/>
              </w:rPr>
            </w:pPr>
          </w:p>
        </w:tc>
        <w:tc>
          <w:tcPr>
            <w:tcW w:w="1147" w:type="dxa"/>
            <w:shd w:val="clear" w:color="auto" w:fill="E8E8E8" w:themeFill="background2"/>
            <w:vAlign w:val="center"/>
          </w:tcPr>
          <w:p w14:paraId="11E83152" w14:textId="77777777" w:rsidR="00FF7E0E" w:rsidRPr="0086190F" w:rsidRDefault="00FF7E0E" w:rsidP="00E938A9">
            <w:pPr>
              <w:jc w:val="center"/>
            </w:pPr>
            <w:r w:rsidRPr="0086190F">
              <w:rPr>
                <w:color w:val="000000"/>
              </w:rPr>
              <w:t>Strongly agree</w:t>
            </w:r>
          </w:p>
        </w:tc>
        <w:tc>
          <w:tcPr>
            <w:tcW w:w="1054" w:type="dxa"/>
            <w:shd w:val="clear" w:color="auto" w:fill="E8E8E8" w:themeFill="background2"/>
            <w:vAlign w:val="center"/>
          </w:tcPr>
          <w:p w14:paraId="13B8C4B9" w14:textId="77777777" w:rsidR="00FF7E0E" w:rsidRPr="0086190F" w:rsidRDefault="00FF7E0E" w:rsidP="00E938A9">
            <w:pPr>
              <w:jc w:val="center"/>
            </w:pPr>
            <w:r w:rsidRPr="0086190F">
              <w:rPr>
                <w:color w:val="000000"/>
              </w:rPr>
              <w:t>Agree</w:t>
            </w:r>
          </w:p>
        </w:tc>
        <w:tc>
          <w:tcPr>
            <w:tcW w:w="1200" w:type="dxa"/>
            <w:shd w:val="clear" w:color="auto" w:fill="E8E8E8" w:themeFill="background2"/>
            <w:vAlign w:val="center"/>
          </w:tcPr>
          <w:p w14:paraId="325FADF2" w14:textId="77777777" w:rsidR="00FF7E0E" w:rsidRPr="0086190F" w:rsidRDefault="00FF7E0E" w:rsidP="00E938A9">
            <w:pPr>
              <w:jc w:val="center"/>
            </w:pPr>
            <w:r w:rsidRPr="0086190F">
              <w:rPr>
                <w:color w:val="000000"/>
              </w:rPr>
              <w:t>Neutral</w:t>
            </w:r>
          </w:p>
        </w:tc>
        <w:tc>
          <w:tcPr>
            <w:tcW w:w="1121" w:type="dxa"/>
            <w:shd w:val="clear" w:color="auto" w:fill="E8E8E8" w:themeFill="background2"/>
            <w:vAlign w:val="center"/>
          </w:tcPr>
          <w:p w14:paraId="1BA0F45C" w14:textId="77777777" w:rsidR="00FF7E0E" w:rsidRPr="0086190F" w:rsidRDefault="00FF7E0E" w:rsidP="00E938A9">
            <w:pPr>
              <w:jc w:val="center"/>
            </w:pPr>
            <w:r w:rsidRPr="0086190F">
              <w:rPr>
                <w:color w:val="000000"/>
              </w:rPr>
              <w:t>Disagree</w:t>
            </w:r>
          </w:p>
        </w:tc>
        <w:tc>
          <w:tcPr>
            <w:tcW w:w="1248" w:type="dxa"/>
            <w:shd w:val="clear" w:color="auto" w:fill="E8E8E8" w:themeFill="background2"/>
            <w:vAlign w:val="center"/>
          </w:tcPr>
          <w:p w14:paraId="08CB1FED" w14:textId="77777777" w:rsidR="00FF7E0E" w:rsidRPr="0086190F" w:rsidRDefault="00FF7E0E" w:rsidP="00E938A9">
            <w:pPr>
              <w:jc w:val="center"/>
            </w:pPr>
            <w:r w:rsidRPr="0086190F">
              <w:rPr>
                <w:color w:val="000000"/>
              </w:rPr>
              <w:t>Strongly disagree</w:t>
            </w:r>
          </w:p>
        </w:tc>
      </w:tr>
      <w:tr w:rsidR="00F10354" w:rsidRPr="0086190F" w14:paraId="1C50418A" w14:textId="77777777" w:rsidTr="00307073">
        <w:trPr>
          <w:trHeight w:val="635"/>
        </w:trPr>
        <w:tc>
          <w:tcPr>
            <w:tcW w:w="2405" w:type="dxa"/>
            <w:shd w:val="clear" w:color="auto" w:fill="DAE9F7" w:themeFill="text2" w:themeFillTint="1A"/>
            <w:vAlign w:val="center"/>
          </w:tcPr>
          <w:p w14:paraId="24A1CEE2" w14:textId="77777777" w:rsidR="00F10354" w:rsidRPr="0086190F" w:rsidRDefault="00F10354" w:rsidP="00F26454">
            <w:r w:rsidRPr="0086190F">
              <w:t>Equity / equality of opportunity</w:t>
            </w:r>
          </w:p>
        </w:tc>
        <w:tc>
          <w:tcPr>
            <w:tcW w:w="841" w:type="dxa"/>
            <w:shd w:val="clear" w:color="auto" w:fill="DAE9F7" w:themeFill="text2" w:themeFillTint="1A"/>
            <w:vAlign w:val="center"/>
          </w:tcPr>
          <w:p w14:paraId="6E8A7D74" w14:textId="77777777" w:rsidR="00F10354" w:rsidRPr="0086190F" w:rsidRDefault="00F10354" w:rsidP="00E938A9">
            <w:pPr>
              <w:jc w:val="center"/>
            </w:pPr>
            <w:r w:rsidRPr="0086190F">
              <w:t>Charter Signatories</w:t>
            </w:r>
          </w:p>
        </w:tc>
        <w:tc>
          <w:tcPr>
            <w:tcW w:w="1147" w:type="dxa"/>
            <w:shd w:val="clear" w:color="auto" w:fill="DAE9F7" w:themeFill="text2" w:themeFillTint="1A"/>
            <w:vAlign w:val="center"/>
          </w:tcPr>
          <w:p w14:paraId="51FBC4AC" w14:textId="3EB14A77" w:rsidR="00F10354" w:rsidRPr="0086190F" w:rsidRDefault="00F10354" w:rsidP="00E938A9">
            <w:pPr>
              <w:jc w:val="center"/>
            </w:pPr>
            <w:r w:rsidRPr="0086190F">
              <w:rPr>
                <w:color w:val="000000"/>
              </w:rPr>
              <w:t>17%</w:t>
            </w:r>
          </w:p>
        </w:tc>
        <w:tc>
          <w:tcPr>
            <w:tcW w:w="1054" w:type="dxa"/>
            <w:shd w:val="clear" w:color="auto" w:fill="DAE9F7" w:themeFill="text2" w:themeFillTint="1A"/>
            <w:vAlign w:val="center"/>
          </w:tcPr>
          <w:p w14:paraId="42B4EC4D" w14:textId="57268426" w:rsidR="00F10354" w:rsidRPr="0086190F" w:rsidRDefault="00F10354" w:rsidP="00E938A9">
            <w:pPr>
              <w:jc w:val="center"/>
            </w:pPr>
            <w:r w:rsidRPr="0086190F">
              <w:rPr>
                <w:color w:val="000000"/>
              </w:rPr>
              <w:t>42%</w:t>
            </w:r>
          </w:p>
        </w:tc>
        <w:tc>
          <w:tcPr>
            <w:tcW w:w="1200" w:type="dxa"/>
            <w:shd w:val="clear" w:color="auto" w:fill="DAE9F7" w:themeFill="text2" w:themeFillTint="1A"/>
            <w:vAlign w:val="center"/>
          </w:tcPr>
          <w:p w14:paraId="31DA1C71" w14:textId="0B01C56F" w:rsidR="00F10354" w:rsidRPr="0086190F" w:rsidRDefault="00F10354" w:rsidP="00E938A9">
            <w:pPr>
              <w:jc w:val="center"/>
            </w:pPr>
            <w:r w:rsidRPr="0086190F">
              <w:rPr>
                <w:color w:val="000000"/>
              </w:rPr>
              <w:t>42%</w:t>
            </w:r>
          </w:p>
        </w:tc>
        <w:tc>
          <w:tcPr>
            <w:tcW w:w="1121" w:type="dxa"/>
            <w:shd w:val="clear" w:color="auto" w:fill="DAE9F7" w:themeFill="text2" w:themeFillTint="1A"/>
            <w:vAlign w:val="center"/>
          </w:tcPr>
          <w:p w14:paraId="1781E60F" w14:textId="3F5CC017" w:rsidR="00F10354" w:rsidRPr="0086190F" w:rsidRDefault="00F10354" w:rsidP="00E938A9">
            <w:pPr>
              <w:jc w:val="center"/>
            </w:pPr>
            <w:r w:rsidRPr="0086190F">
              <w:rPr>
                <w:color w:val="000000"/>
              </w:rPr>
              <w:t>0%</w:t>
            </w:r>
          </w:p>
        </w:tc>
        <w:tc>
          <w:tcPr>
            <w:tcW w:w="1248" w:type="dxa"/>
            <w:shd w:val="clear" w:color="auto" w:fill="DAE9F7" w:themeFill="text2" w:themeFillTint="1A"/>
            <w:vAlign w:val="center"/>
          </w:tcPr>
          <w:p w14:paraId="6D637A1B" w14:textId="54E62B51" w:rsidR="00F10354" w:rsidRPr="0086190F" w:rsidRDefault="00F10354" w:rsidP="00E938A9">
            <w:pPr>
              <w:jc w:val="center"/>
            </w:pPr>
            <w:r w:rsidRPr="0086190F">
              <w:rPr>
                <w:color w:val="000000"/>
              </w:rPr>
              <w:t>0%</w:t>
            </w:r>
          </w:p>
        </w:tc>
      </w:tr>
      <w:tr w:rsidR="00A46D7F" w:rsidRPr="0086190F" w14:paraId="391DFE0F" w14:textId="77777777" w:rsidTr="00307073">
        <w:trPr>
          <w:trHeight w:val="635"/>
        </w:trPr>
        <w:tc>
          <w:tcPr>
            <w:tcW w:w="2405" w:type="dxa"/>
            <w:shd w:val="clear" w:color="auto" w:fill="FFFFFF" w:themeFill="background1"/>
            <w:vAlign w:val="center"/>
          </w:tcPr>
          <w:p w14:paraId="4DEF1BFB" w14:textId="77777777" w:rsidR="00A46D7F" w:rsidRPr="0086190F" w:rsidRDefault="00A46D7F" w:rsidP="00F26454">
            <w:r w:rsidRPr="0086190F">
              <w:t>Equity / equality of opportunity</w:t>
            </w:r>
          </w:p>
        </w:tc>
        <w:tc>
          <w:tcPr>
            <w:tcW w:w="841" w:type="dxa"/>
            <w:shd w:val="clear" w:color="auto" w:fill="FFFFFF" w:themeFill="background1"/>
            <w:vAlign w:val="center"/>
          </w:tcPr>
          <w:p w14:paraId="691145A5" w14:textId="77777777" w:rsidR="00A46D7F" w:rsidRPr="0086190F" w:rsidRDefault="00A46D7F" w:rsidP="00E938A9">
            <w:pPr>
              <w:jc w:val="center"/>
            </w:pPr>
            <w:r w:rsidRPr="0086190F">
              <w:t>Individuals</w:t>
            </w:r>
          </w:p>
        </w:tc>
        <w:tc>
          <w:tcPr>
            <w:tcW w:w="1147" w:type="dxa"/>
            <w:shd w:val="clear" w:color="auto" w:fill="FFFFFF" w:themeFill="background1"/>
            <w:vAlign w:val="center"/>
          </w:tcPr>
          <w:p w14:paraId="56A9C67F" w14:textId="75569DFF" w:rsidR="00A46D7F" w:rsidRPr="0086190F" w:rsidRDefault="00A46D7F" w:rsidP="00E938A9">
            <w:pPr>
              <w:jc w:val="center"/>
            </w:pPr>
            <w:r w:rsidRPr="0086190F">
              <w:rPr>
                <w:color w:val="000000"/>
              </w:rPr>
              <w:t>7%</w:t>
            </w:r>
          </w:p>
        </w:tc>
        <w:tc>
          <w:tcPr>
            <w:tcW w:w="1054" w:type="dxa"/>
            <w:shd w:val="clear" w:color="auto" w:fill="FFFFFF" w:themeFill="background1"/>
            <w:vAlign w:val="center"/>
          </w:tcPr>
          <w:p w14:paraId="4A30E422" w14:textId="16F83BCC" w:rsidR="00A46D7F" w:rsidRPr="0086190F" w:rsidRDefault="00A46D7F" w:rsidP="00E938A9">
            <w:pPr>
              <w:jc w:val="center"/>
            </w:pPr>
            <w:r w:rsidRPr="0086190F">
              <w:rPr>
                <w:color w:val="000000"/>
              </w:rPr>
              <w:t>47%</w:t>
            </w:r>
          </w:p>
        </w:tc>
        <w:tc>
          <w:tcPr>
            <w:tcW w:w="1200" w:type="dxa"/>
            <w:shd w:val="clear" w:color="auto" w:fill="FFFFFF" w:themeFill="background1"/>
            <w:vAlign w:val="center"/>
          </w:tcPr>
          <w:p w14:paraId="50ACB8B4" w14:textId="4C1AB3D6" w:rsidR="00A46D7F" w:rsidRPr="0086190F" w:rsidRDefault="00A46D7F" w:rsidP="00E938A9">
            <w:pPr>
              <w:jc w:val="center"/>
            </w:pPr>
            <w:r w:rsidRPr="0086190F">
              <w:rPr>
                <w:color w:val="000000"/>
              </w:rPr>
              <w:t>37%</w:t>
            </w:r>
          </w:p>
        </w:tc>
        <w:tc>
          <w:tcPr>
            <w:tcW w:w="1121" w:type="dxa"/>
            <w:shd w:val="clear" w:color="auto" w:fill="FFFFFF" w:themeFill="background1"/>
            <w:vAlign w:val="center"/>
          </w:tcPr>
          <w:p w14:paraId="0D36AEC1" w14:textId="3771F175" w:rsidR="00A46D7F" w:rsidRPr="0086190F" w:rsidRDefault="00A46D7F" w:rsidP="00E938A9">
            <w:pPr>
              <w:jc w:val="center"/>
            </w:pPr>
            <w:r w:rsidRPr="0086190F">
              <w:rPr>
                <w:color w:val="000000"/>
              </w:rPr>
              <w:t>7%</w:t>
            </w:r>
          </w:p>
        </w:tc>
        <w:tc>
          <w:tcPr>
            <w:tcW w:w="1248" w:type="dxa"/>
            <w:shd w:val="clear" w:color="auto" w:fill="FFFFFF" w:themeFill="background1"/>
            <w:vAlign w:val="center"/>
          </w:tcPr>
          <w:p w14:paraId="05DAE208" w14:textId="2948F1BE" w:rsidR="00A46D7F" w:rsidRPr="0086190F" w:rsidRDefault="00A46D7F" w:rsidP="00E938A9">
            <w:pPr>
              <w:jc w:val="center"/>
            </w:pPr>
            <w:r w:rsidRPr="0086190F">
              <w:rPr>
                <w:color w:val="000000"/>
              </w:rPr>
              <w:t>2%</w:t>
            </w:r>
          </w:p>
        </w:tc>
      </w:tr>
      <w:tr w:rsidR="00F10354" w:rsidRPr="0086190F" w14:paraId="25544838" w14:textId="77777777" w:rsidTr="00307073">
        <w:trPr>
          <w:trHeight w:val="635"/>
        </w:trPr>
        <w:tc>
          <w:tcPr>
            <w:tcW w:w="2405" w:type="dxa"/>
            <w:shd w:val="clear" w:color="auto" w:fill="DAE9F7" w:themeFill="text2" w:themeFillTint="1A"/>
            <w:vAlign w:val="center"/>
          </w:tcPr>
          <w:p w14:paraId="4EA86548" w14:textId="77777777" w:rsidR="00F10354" w:rsidRPr="0086190F" w:rsidRDefault="00F10354" w:rsidP="00F26454">
            <w:r w:rsidRPr="0086190F">
              <w:t>Diversity</w:t>
            </w:r>
          </w:p>
        </w:tc>
        <w:tc>
          <w:tcPr>
            <w:tcW w:w="841" w:type="dxa"/>
            <w:shd w:val="clear" w:color="auto" w:fill="DAE9F7" w:themeFill="text2" w:themeFillTint="1A"/>
            <w:vAlign w:val="center"/>
          </w:tcPr>
          <w:p w14:paraId="2D426136" w14:textId="77777777" w:rsidR="00F10354" w:rsidRPr="0086190F" w:rsidRDefault="00F10354" w:rsidP="00E938A9">
            <w:pPr>
              <w:jc w:val="center"/>
            </w:pPr>
            <w:r w:rsidRPr="0086190F">
              <w:t>Charter Signatories</w:t>
            </w:r>
          </w:p>
        </w:tc>
        <w:tc>
          <w:tcPr>
            <w:tcW w:w="1147" w:type="dxa"/>
            <w:shd w:val="clear" w:color="auto" w:fill="DAE9F7" w:themeFill="text2" w:themeFillTint="1A"/>
            <w:vAlign w:val="center"/>
          </w:tcPr>
          <w:p w14:paraId="6698173A" w14:textId="71A1CFEA" w:rsidR="00F10354" w:rsidRPr="0086190F" w:rsidRDefault="00F10354" w:rsidP="00E938A9">
            <w:pPr>
              <w:jc w:val="center"/>
            </w:pPr>
            <w:r w:rsidRPr="0086190F">
              <w:rPr>
                <w:color w:val="000000"/>
              </w:rPr>
              <w:t>17%</w:t>
            </w:r>
          </w:p>
        </w:tc>
        <w:tc>
          <w:tcPr>
            <w:tcW w:w="1054" w:type="dxa"/>
            <w:shd w:val="clear" w:color="auto" w:fill="DAE9F7" w:themeFill="text2" w:themeFillTint="1A"/>
            <w:vAlign w:val="center"/>
          </w:tcPr>
          <w:p w14:paraId="73BFF844" w14:textId="3C71230E" w:rsidR="00F10354" w:rsidRPr="0086190F" w:rsidRDefault="00F10354" w:rsidP="00E938A9">
            <w:pPr>
              <w:jc w:val="center"/>
            </w:pPr>
            <w:r w:rsidRPr="0086190F">
              <w:rPr>
                <w:color w:val="000000"/>
              </w:rPr>
              <w:t>42%</w:t>
            </w:r>
          </w:p>
        </w:tc>
        <w:tc>
          <w:tcPr>
            <w:tcW w:w="1200" w:type="dxa"/>
            <w:shd w:val="clear" w:color="auto" w:fill="DAE9F7" w:themeFill="text2" w:themeFillTint="1A"/>
            <w:vAlign w:val="center"/>
          </w:tcPr>
          <w:p w14:paraId="26A42DA2" w14:textId="3F9D61A0" w:rsidR="00F10354" w:rsidRPr="0086190F" w:rsidRDefault="00F10354" w:rsidP="00E938A9">
            <w:pPr>
              <w:jc w:val="center"/>
            </w:pPr>
            <w:r w:rsidRPr="0086190F">
              <w:rPr>
                <w:color w:val="000000"/>
              </w:rPr>
              <w:t>42%</w:t>
            </w:r>
          </w:p>
        </w:tc>
        <w:tc>
          <w:tcPr>
            <w:tcW w:w="1121" w:type="dxa"/>
            <w:shd w:val="clear" w:color="auto" w:fill="DAE9F7" w:themeFill="text2" w:themeFillTint="1A"/>
            <w:vAlign w:val="center"/>
          </w:tcPr>
          <w:p w14:paraId="03776D1B" w14:textId="6F3E1A7B" w:rsidR="00F10354" w:rsidRPr="0086190F" w:rsidRDefault="00F10354" w:rsidP="00E938A9">
            <w:pPr>
              <w:jc w:val="center"/>
            </w:pPr>
            <w:r w:rsidRPr="0086190F">
              <w:rPr>
                <w:color w:val="000000"/>
              </w:rPr>
              <w:t>0%</w:t>
            </w:r>
          </w:p>
        </w:tc>
        <w:tc>
          <w:tcPr>
            <w:tcW w:w="1248" w:type="dxa"/>
            <w:shd w:val="clear" w:color="auto" w:fill="DAE9F7" w:themeFill="text2" w:themeFillTint="1A"/>
            <w:vAlign w:val="center"/>
          </w:tcPr>
          <w:p w14:paraId="17A162B4" w14:textId="33FF7786" w:rsidR="00F10354" w:rsidRPr="0086190F" w:rsidRDefault="00F10354" w:rsidP="00E938A9">
            <w:pPr>
              <w:jc w:val="center"/>
            </w:pPr>
            <w:r w:rsidRPr="0086190F">
              <w:rPr>
                <w:color w:val="000000"/>
              </w:rPr>
              <w:t>0%</w:t>
            </w:r>
          </w:p>
        </w:tc>
      </w:tr>
      <w:tr w:rsidR="00E938A9" w:rsidRPr="0086190F" w14:paraId="42D91E9B" w14:textId="77777777" w:rsidTr="00307073">
        <w:trPr>
          <w:trHeight w:val="635"/>
        </w:trPr>
        <w:tc>
          <w:tcPr>
            <w:tcW w:w="2405" w:type="dxa"/>
            <w:shd w:val="clear" w:color="auto" w:fill="FFFFFF" w:themeFill="background1"/>
            <w:vAlign w:val="center"/>
          </w:tcPr>
          <w:p w14:paraId="2D6341FE" w14:textId="77777777" w:rsidR="00E938A9" w:rsidRPr="0086190F" w:rsidRDefault="00E938A9" w:rsidP="00F26454">
            <w:r w:rsidRPr="0086190F">
              <w:t>Diversity</w:t>
            </w:r>
          </w:p>
        </w:tc>
        <w:tc>
          <w:tcPr>
            <w:tcW w:w="841" w:type="dxa"/>
            <w:shd w:val="clear" w:color="auto" w:fill="FFFFFF" w:themeFill="background1"/>
            <w:vAlign w:val="center"/>
          </w:tcPr>
          <w:p w14:paraId="53E78936" w14:textId="77777777" w:rsidR="00E938A9" w:rsidRPr="0086190F" w:rsidRDefault="00E938A9" w:rsidP="00E938A9">
            <w:pPr>
              <w:jc w:val="center"/>
            </w:pPr>
            <w:r w:rsidRPr="0086190F">
              <w:t>Individuals</w:t>
            </w:r>
          </w:p>
        </w:tc>
        <w:tc>
          <w:tcPr>
            <w:tcW w:w="1147" w:type="dxa"/>
            <w:shd w:val="clear" w:color="auto" w:fill="FFFFFF" w:themeFill="background1"/>
            <w:vAlign w:val="center"/>
          </w:tcPr>
          <w:p w14:paraId="7487B195" w14:textId="6E967BA8" w:rsidR="00E938A9" w:rsidRPr="0086190F" w:rsidRDefault="00E938A9" w:rsidP="00E938A9">
            <w:pPr>
              <w:jc w:val="center"/>
            </w:pPr>
            <w:r w:rsidRPr="0086190F">
              <w:rPr>
                <w:color w:val="000000"/>
              </w:rPr>
              <w:t>6%</w:t>
            </w:r>
          </w:p>
        </w:tc>
        <w:tc>
          <w:tcPr>
            <w:tcW w:w="1054" w:type="dxa"/>
            <w:shd w:val="clear" w:color="auto" w:fill="FFFFFF" w:themeFill="background1"/>
            <w:vAlign w:val="center"/>
          </w:tcPr>
          <w:p w14:paraId="14B4A096" w14:textId="1E12CBAD" w:rsidR="00E938A9" w:rsidRPr="0086190F" w:rsidRDefault="00E938A9" w:rsidP="00E938A9">
            <w:pPr>
              <w:jc w:val="center"/>
            </w:pPr>
            <w:r w:rsidRPr="0086190F">
              <w:rPr>
                <w:color w:val="000000"/>
              </w:rPr>
              <w:t>45%</w:t>
            </w:r>
          </w:p>
        </w:tc>
        <w:tc>
          <w:tcPr>
            <w:tcW w:w="1200" w:type="dxa"/>
            <w:shd w:val="clear" w:color="auto" w:fill="FFFFFF" w:themeFill="background1"/>
            <w:vAlign w:val="center"/>
          </w:tcPr>
          <w:p w14:paraId="70814CEB" w14:textId="521C7833" w:rsidR="00E938A9" w:rsidRPr="0086190F" w:rsidRDefault="00E938A9" w:rsidP="00E938A9">
            <w:pPr>
              <w:jc w:val="center"/>
            </w:pPr>
            <w:r w:rsidRPr="0086190F">
              <w:rPr>
                <w:color w:val="000000"/>
              </w:rPr>
              <w:t>39%</w:t>
            </w:r>
          </w:p>
        </w:tc>
        <w:tc>
          <w:tcPr>
            <w:tcW w:w="1121" w:type="dxa"/>
            <w:shd w:val="clear" w:color="auto" w:fill="FFFFFF" w:themeFill="background1"/>
            <w:vAlign w:val="center"/>
          </w:tcPr>
          <w:p w14:paraId="2B70B694" w14:textId="293C19E4" w:rsidR="00E938A9" w:rsidRPr="0086190F" w:rsidRDefault="00E938A9" w:rsidP="00E938A9">
            <w:pPr>
              <w:jc w:val="center"/>
            </w:pPr>
            <w:r w:rsidRPr="0086190F">
              <w:rPr>
                <w:color w:val="000000"/>
              </w:rPr>
              <w:t>9%</w:t>
            </w:r>
          </w:p>
        </w:tc>
        <w:tc>
          <w:tcPr>
            <w:tcW w:w="1248" w:type="dxa"/>
            <w:shd w:val="clear" w:color="auto" w:fill="FFFFFF" w:themeFill="background1"/>
            <w:vAlign w:val="center"/>
          </w:tcPr>
          <w:p w14:paraId="1E191220" w14:textId="01B9FFBF" w:rsidR="00E938A9" w:rsidRPr="0086190F" w:rsidRDefault="00E938A9" w:rsidP="00E938A9">
            <w:pPr>
              <w:jc w:val="center"/>
            </w:pPr>
            <w:r w:rsidRPr="0086190F">
              <w:rPr>
                <w:color w:val="000000"/>
              </w:rPr>
              <w:t>1%</w:t>
            </w:r>
          </w:p>
        </w:tc>
      </w:tr>
      <w:tr w:rsidR="00F10354" w:rsidRPr="0086190F" w14:paraId="3F07E51F" w14:textId="77777777" w:rsidTr="00307073">
        <w:trPr>
          <w:trHeight w:val="635"/>
        </w:trPr>
        <w:tc>
          <w:tcPr>
            <w:tcW w:w="2405" w:type="dxa"/>
            <w:shd w:val="clear" w:color="auto" w:fill="DAE9F7" w:themeFill="text2" w:themeFillTint="1A"/>
            <w:vAlign w:val="center"/>
          </w:tcPr>
          <w:p w14:paraId="1E77F701" w14:textId="77777777" w:rsidR="00F10354" w:rsidRPr="0086190F" w:rsidRDefault="00F10354" w:rsidP="00F26454">
            <w:r w:rsidRPr="0086190F">
              <w:t>Inclusivity</w:t>
            </w:r>
          </w:p>
        </w:tc>
        <w:tc>
          <w:tcPr>
            <w:tcW w:w="841" w:type="dxa"/>
            <w:shd w:val="clear" w:color="auto" w:fill="DAE9F7" w:themeFill="text2" w:themeFillTint="1A"/>
            <w:vAlign w:val="center"/>
          </w:tcPr>
          <w:p w14:paraId="7B4B9AE8" w14:textId="77777777" w:rsidR="00F10354" w:rsidRPr="0086190F" w:rsidRDefault="00F10354" w:rsidP="00E938A9">
            <w:pPr>
              <w:jc w:val="center"/>
            </w:pPr>
            <w:r w:rsidRPr="0086190F">
              <w:t>Charter Signatories</w:t>
            </w:r>
          </w:p>
        </w:tc>
        <w:tc>
          <w:tcPr>
            <w:tcW w:w="1147" w:type="dxa"/>
            <w:shd w:val="clear" w:color="auto" w:fill="DAE9F7" w:themeFill="text2" w:themeFillTint="1A"/>
            <w:vAlign w:val="center"/>
          </w:tcPr>
          <w:p w14:paraId="1E82A34E" w14:textId="17051C87" w:rsidR="00F10354" w:rsidRPr="0086190F" w:rsidRDefault="00F10354" w:rsidP="00E938A9">
            <w:pPr>
              <w:jc w:val="center"/>
            </w:pPr>
            <w:r w:rsidRPr="0086190F">
              <w:rPr>
                <w:color w:val="000000"/>
              </w:rPr>
              <w:t>17%</w:t>
            </w:r>
          </w:p>
        </w:tc>
        <w:tc>
          <w:tcPr>
            <w:tcW w:w="1054" w:type="dxa"/>
            <w:shd w:val="clear" w:color="auto" w:fill="DAE9F7" w:themeFill="text2" w:themeFillTint="1A"/>
            <w:vAlign w:val="center"/>
          </w:tcPr>
          <w:p w14:paraId="14BFA5E7" w14:textId="19A7F90F" w:rsidR="00F10354" w:rsidRPr="0086190F" w:rsidRDefault="00F10354" w:rsidP="00E938A9">
            <w:pPr>
              <w:jc w:val="center"/>
            </w:pPr>
            <w:r w:rsidRPr="0086190F">
              <w:rPr>
                <w:color w:val="000000"/>
              </w:rPr>
              <w:t>50%</w:t>
            </w:r>
          </w:p>
        </w:tc>
        <w:tc>
          <w:tcPr>
            <w:tcW w:w="1200" w:type="dxa"/>
            <w:shd w:val="clear" w:color="auto" w:fill="DAE9F7" w:themeFill="text2" w:themeFillTint="1A"/>
            <w:vAlign w:val="center"/>
          </w:tcPr>
          <w:p w14:paraId="174C5C19" w14:textId="19134050" w:rsidR="00F10354" w:rsidRPr="0086190F" w:rsidRDefault="00F10354" w:rsidP="00E938A9">
            <w:pPr>
              <w:jc w:val="center"/>
            </w:pPr>
            <w:r w:rsidRPr="0086190F">
              <w:rPr>
                <w:color w:val="000000"/>
              </w:rPr>
              <w:t>33%</w:t>
            </w:r>
          </w:p>
        </w:tc>
        <w:tc>
          <w:tcPr>
            <w:tcW w:w="1121" w:type="dxa"/>
            <w:shd w:val="clear" w:color="auto" w:fill="DAE9F7" w:themeFill="text2" w:themeFillTint="1A"/>
            <w:vAlign w:val="center"/>
          </w:tcPr>
          <w:p w14:paraId="6775E201" w14:textId="43BC0E20" w:rsidR="00F10354" w:rsidRPr="0086190F" w:rsidRDefault="00F10354" w:rsidP="00E938A9">
            <w:pPr>
              <w:jc w:val="center"/>
            </w:pPr>
            <w:r w:rsidRPr="0086190F">
              <w:rPr>
                <w:color w:val="000000"/>
              </w:rPr>
              <w:t>0%</w:t>
            </w:r>
          </w:p>
        </w:tc>
        <w:tc>
          <w:tcPr>
            <w:tcW w:w="1248" w:type="dxa"/>
            <w:shd w:val="clear" w:color="auto" w:fill="DAE9F7" w:themeFill="text2" w:themeFillTint="1A"/>
            <w:vAlign w:val="center"/>
          </w:tcPr>
          <w:p w14:paraId="306C1FAC" w14:textId="03A9D0EF" w:rsidR="00F10354" w:rsidRPr="0086190F" w:rsidRDefault="00F10354" w:rsidP="00E938A9">
            <w:pPr>
              <w:jc w:val="center"/>
            </w:pPr>
            <w:r w:rsidRPr="0086190F">
              <w:rPr>
                <w:color w:val="000000"/>
              </w:rPr>
              <w:t>0%</w:t>
            </w:r>
          </w:p>
        </w:tc>
      </w:tr>
      <w:tr w:rsidR="00E938A9" w:rsidRPr="0086190F" w14:paraId="175F4EC6" w14:textId="77777777" w:rsidTr="00307073">
        <w:trPr>
          <w:trHeight w:val="635"/>
        </w:trPr>
        <w:tc>
          <w:tcPr>
            <w:tcW w:w="2405" w:type="dxa"/>
            <w:shd w:val="clear" w:color="auto" w:fill="FFFFFF" w:themeFill="background1"/>
            <w:vAlign w:val="center"/>
          </w:tcPr>
          <w:p w14:paraId="2CEDB5B9" w14:textId="77777777" w:rsidR="00E938A9" w:rsidRPr="0086190F" w:rsidRDefault="00E938A9" w:rsidP="00F26454">
            <w:r w:rsidRPr="0086190F">
              <w:t>Inclusivity</w:t>
            </w:r>
          </w:p>
        </w:tc>
        <w:tc>
          <w:tcPr>
            <w:tcW w:w="841" w:type="dxa"/>
            <w:shd w:val="clear" w:color="auto" w:fill="FFFFFF" w:themeFill="background1"/>
            <w:vAlign w:val="center"/>
          </w:tcPr>
          <w:p w14:paraId="36613D6B" w14:textId="77777777" w:rsidR="00E938A9" w:rsidRPr="0086190F" w:rsidRDefault="00E938A9" w:rsidP="00E938A9">
            <w:pPr>
              <w:jc w:val="center"/>
            </w:pPr>
            <w:r w:rsidRPr="0086190F">
              <w:t>Individuals</w:t>
            </w:r>
          </w:p>
        </w:tc>
        <w:tc>
          <w:tcPr>
            <w:tcW w:w="1147" w:type="dxa"/>
            <w:shd w:val="clear" w:color="auto" w:fill="FFFFFF" w:themeFill="background1"/>
            <w:vAlign w:val="center"/>
          </w:tcPr>
          <w:p w14:paraId="4B7E0916" w14:textId="49561E53" w:rsidR="00E938A9" w:rsidRPr="0086190F" w:rsidRDefault="00E938A9" w:rsidP="00E938A9">
            <w:pPr>
              <w:jc w:val="center"/>
            </w:pPr>
            <w:r w:rsidRPr="0086190F">
              <w:rPr>
                <w:color w:val="000000"/>
              </w:rPr>
              <w:t>8%</w:t>
            </w:r>
          </w:p>
        </w:tc>
        <w:tc>
          <w:tcPr>
            <w:tcW w:w="1054" w:type="dxa"/>
            <w:shd w:val="clear" w:color="auto" w:fill="FFFFFF" w:themeFill="background1"/>
            <w:vAlign w:val="center"/>
          </w:tcPr>
          <w:p w14:paraId="3D2F7B51" w14:textId="07D64520" w:rsidR="00E938A9" w:rsidRPr="0086190F" w:rsidRDefault="00E938A9" w:rsidP="00E938A9">
            <w:pPr>
              <w:jc w:val="center"/>
            </w:pPr>
            <w:r w:rsidRPr="0086190F">
              <w:rPr>
                <w:color w:val="000000"/>
              </w:rPr>
              <w:t>54%</w:t>
            </w:r>
          </w:p>
        </w:tc>
        <w:tc>
          <w:tcPr>
            <w:tcW w:w="1200" w:type="dxa"/>
            <w:shd w:val="clear" w:color="auto" w:fill="FFFFFF" w:themeFill="background1"/>
            <w:vAlign w:val="center"/>
          </w:tcPr>
          <w:p w14:paraId="619AA299" w14:textId="4226907A" w:rsidR="00E938A9" w:rsidRPr="0086190F" w:rsidRDefault="00E938A9" w:rsidP="00E938A9">
            <w:pPr>
              <w:jc w:val="center"/>
            </w:pPr>
            <w:r w:rsidRPr="0086190F">
              <w:rPr>
                <w:color w:val="000000"/>
              </w:rPr>
              <w:t>32%</w:t>
            </w:r>
          </w:p>
        </w:tc>
        <w:tc>
          <w:tcPr>
            <w:tcW w:w="1121" w:type="dxa"/>
            <w:shd w:val="clear" w:color="auto" w:fill="FFFFFF" w:themeFill="background1"/>
            <w:vAlign w:val="center"/>
          </w:tcPr>
          <w:p w14:paraId="045CAF10" w14:textId="5C816678" w:rsidR="00E938A9" w:rsidRPr="0086190F" w:rsidRDefault="00E938A9" w:rsidP="00E938A9">
            <w:pPr>
              <w:jc w:val="center"/>
            </w:pPr>
            <w:r w:rsidRPr="0086190F">
              <w:rPr>
                <w:color w:val="000000"/>
              </w:rPr>
              <w:t>6%</w:t>
            </w:r>
          </w:p>
        </w:tc>
        <w:tc>
          <w:tcPr>
            <w:tcW w:w="1248" w:type="dxa"/>
            <w:shd w:val="clear" w:color="auto" w:fill="FFFFFF" w:themeFill="background1"/>
            <w:vAlign w:val="center"/>
          </w:tcPr>
          <w:p w14:paraId="72B4A65E" w14:textId="6B44F4BD" w:rsidR="00E938A9" w:rsidRPr="0086190F" w:rsidRDefault="00E938A9" w:rsidP="00E938A9">
            <w:pPr>
              <w:jc w:val="center"/>
            </w:pPr>
            <w:r w:rsidRPr="0086190F">
              <w:rPr>
                <w:color w:val="000000"/>
              </w:rPr>
              <w:t>1%</w:t>
            </w:r>
          </w:p>
        </w:tc>
      </w:tr>
      <w:tr w:rsidR="00AF550D" w:rsidRPr="0086190F" w14:paraId="498BF82D" w14:textId="77777777" w:rsidTr="00307073">
        <w:trPr>
          <w:trHeight w:val="635"/>
        </w:trPr>
        <w:tc>
          <w:tcPr>
            <w:tcW w:w="2405" w:type="dxa"/>
            <w:shd w:val="clear" w:color="auto" w:fill="DAE9F7" w:themeFill="text2" w:themeFillTint="1A"/>
            <w:vAlign w:val="center"/>
          </w:tcPr>
          <w:p w14:paraId="3E5DC7B0" w14:textId="77777777" w:rsidR="00AF550D" w:rsidRPr="0086190F" w:rsidRDefault="00AF550D" w:rsidP="00F26454">
            <w:r w:rsidRPr="0086190F">
              <w:t>Wellbeing (including mental wellbeing)</w:t>
            </w:r>
          </w:p>
        </w:tc>
        <w:tc>
          <w:tcPr>
            <w:tcW w:w="841" w:type="dxa"/>
            <w:shd w:val="clear" w:color="auto" w:fill="DAE9F7" w:themeFill="text2" w:themeFillTint="1A"/>
            <w:vAlign w:val="center"/>
          </w:tcPr>
          <w:p w14:paraId="2EC288E6" w14:textId="77777777" w:rsidR="00AF550D" w:rsidRPr="0086190F" w:rsidRDefault="00AF550D" w:rsidP="00E938A9">
            <w:pPr>
              <w:jc w:val="center"/>
            </w:pPr>
            <w:r w:rsidRPr="0086190F">
              <w:t>Charter Signatories</w:t>
            </w:r>
          </w:p>
        </w:tc>
        <w:tc>
          <w:tcPr>
            <w:tcW w:w="1147" w:type="dxa"/>
            <w:shd w:val="clear" w:color="auto" w:fill="DAE9F7" w:themeFill="text2" w:themeFillTint="1A"/>
            <w:vAlign w:val="center"/>
          </w:tcPr>
          <w:p w14:paraId="780AB0D9" w14:textId="49D1CF5D" w:rsidR="00AF550D" w:rsidRPr="0086190F" w:rsidRDefault="00AF550D" w:rsidP="00E938A9">
            <w:pPr>
              <w:jc w:val="center"/>
            </w:pPr>
            <w:r w:rsidRPr="0086190F">
              <w:rPr>
                <w:color w:val="000000"/>
              </w:rPr>
              <w:t>13%</w:t>
            </w:r>
          </w:p>
        </w:tc>
        <w:tc>
          <w:tcPr>
            <w:tcW w:w="1054" w:type="dxa"/>
            <w:shd w:val="clear" w:color="auto" w:fill="DAE9F7" w:themeFill="text2" w:themeFillTint="1A"/>
            <w:vAlign w:val="center"/>
          </w:tcPr>
          <w:p w14:paraId="4D2F781B" w14:textId="3C274212" w:rsidR="00AF550D" w:rsidRPr="0086190F" w:rsidRDefault="00AF550D" w:rsidP="00E938A9">
            <w:pPr>
              <w:jc w:val="center"/>
            </w:pPr>
            <w:r w:rsidRPr="0086190F">
              <w:rPr>
                <w:color w:val="000000"/>
              </w:rPr>
              <w:t>50%</w:t>
            </w:r>
          </w:p>
        </w:tc>
        <w:tc>
          <w:tcPr>
            <w:tcW w:w="1200" w:type="dxa"/>
            <w:shd w:val="clear" w:color="auto" w:fill="DAE9F7" w:themeFill="text2" w:themeFillTint="1A"/>
            <w:vAlign w:val="center"/>
          </w:tcPr>
          <w:p w14:paraId="311F86A4" w14:textId="32BFCCCB" w:rsidR="00AF550D" w:rsidRPr="0086190F" w:rsidRDefault="00AF550D" w:rsidP="00E938A9">
            <w:pPr>
              <w:jc w:val="center"/>
            </w:pPr>
            <w:r w:rsidRPr="0086190F">
              <w:rPr>
                <w:color w:val="000000"/>
              </w:rPr>
              <w:t>33%</w:t>
            </w:r>
          </w:p>
        </w:tc>
        <w:tc>
          <w:tcPr>
            <w:tcW w:w="1121" w:type="dxa"/>
            <w:shd w:val="clear" w:color="auto" w:fill="DAE9F7" w:themeFill="text2" w:themeFillTint="1A"/>
            <w:vAlign w:val="center"/>
          </w:tcPr>
          <w:p w14:paraId="217D0B76" w14:textId="07C33D6A" w:rsidR="00AF550D" w:rsidRPr="0086190F" w:rsidRDefault="00AF550D" w:rsidP="00E938A9">
            <w:pPr>
              <w:jc w:val="center"/>
            </w:pPr>
            <w:r w:rsidRPr="0086190F">
              <w:rPr>
                <w:color w:val="000000"/>
              </w:rPr>
              <w:t>4%</w:t>
            </w:r>
          </w:p>
        </w:tc>
        <w:tc>
          <w:tcPr>
            <w:tcW w:w="1248" w:type="dxa"/>
            <w:shd w:val="clear" w:color="auto" w:fill="DAE9F7" w:themeFill="text2" w:themeFillTint="1A"/>
            <w:vAlign w:val="center"/>
          </w:tcPr>
          <w:p w14:paraId="552D6517" w14:textId="743FD89A" w:rsidR="00AF550D" w:rsidRPr="0086190F" w:rsidRDefault="00AF550D" w:rsidP="00E938A9">
            <w:pPr>
              <w:jc w:val="center"/>
            </w:pPr>
            <w:r w:rsidRPr="0086190F">
              <w:rPr>
                <w:color w:val="000000"/>
              </w:rPr>
              <w:t>0%</w:t>
            </w:r>
          </w:p>
        </w:tc>
      </w:tr>
      <w:tr w:rsidR="00E938A9" w:rsidRPr="0086190F" w14:paraId="0769E3CA" w14:textId="77777777" w:rsidTr="00307073">
        <w:trPr>
          <w:trHeight w:val="635"/>
        </w:trPr>
        <w:tc>
          <w:tcPr>
            <w:tcW w:w="2405" w:type="dxa"/>
            <w:shd w:val="clear" w:color="auto" w:fill="FFFFFF" w:themeFill="background1"/>
            <w:vAlign w:val="center"/>
          </w:tcPr>
          <w:p w14:paraId="19BCA181" w14:textId="77777777" w:rsidR="00E938A9" w:rsidRPr="0086190F" w:rsidRDefault="00E938A9" w:rsidP="00F26454">
            <w:r w:rsidRPr="0086190F">
              <w:t>Wellbeing (including mental wellbeing)</w:t>
            </w:r>
          </w:p>
        </w:tc>
        <w:tc>
          <w:tcPr>
            <w:tcW w:w="841" w:type="dxa"/>
            <w:shd w:val="clear" w:color="auto" w:fill="FFFFFF" w:themeFill="background1"/>
            <w:vAlign w:val="center"/>
          </w:tcPr>
          <w:p w14:paraId="748C8C74" w14:textId="77777777" w:rsidR="00E938A9" w:rsidRPr="0086190F" w:rsidRDefault="00E938A9" w:rsidP="00E938A9">
            <w:pPr>
              <w:jc w:val="center"/>
            </w:pPr>
            <w:r w:rsidRPr="0086190F">
              <w:t>Individuals</w:t>
            </w:r>
          </w:p>
        </w:tc>
        <w:tc>
          <w:tcPr>
            <w:tcW w:w="1147" w:type="dxa"/>
            <w:shd w:val="clear" w:color="auto" w:fill="FFFFFF" w:themeFill="background1"/>
            <w:vAlign w:val="center"/>
          </w:tcPr>
          <w:p w14:paraId="4EF53FFE" w14:textId="185E8098" w:rsidR="00E938A9" w:rsidRPr="0086190F" w:rsidRDefault="00E938A9" w:rsidP="00E938A9">
            <w:pPr>
              <w:jc w:val="center"/>
            </w:pPr>
            <w:r w:rsidRPr="0086190F">
              <w:rPr>
                <w:color w:val="000000"/>
              </w:rPr>
              <w:t>8%</w:t>
            </w:r>
          </w:p>
        </w:tc>
        <w:tc>
          <w:tcPr>
            <w:tcW w:w="1054" w:type="dxa"/>
            <w:shd w:val="clear" w:color="auto" w:fill="FFFFFF" w:themeFill="background1"/>
            <w:vAlign w:val="center"/>
          </w:tcPr>
          <w:p w14:paraId="31A4C4DF" w14:textId="7C78040F" w:rsidR="00E938A9" w:rsidRPr="0086190F" w:rsidRDefault="00E938A9" w:rsidP="00E938A9">
            <w:pPr>
              <w:jc w:val="center"/>
            </w:pPr>
            <w:r w:rsidRPr="0086190F">
              <w:rPr>
                <w:color w:val="000000"/>
              </w:rPr>
              <w:t>49%</w:t>
            </w:r>
          </w:p>
        </w:tc>
        <w:tc>
          <w:tcPr>
            <w:tcW w:w="1200" w:type="dxa"/>
            <w:shd w:val="clear" w:color="auto" w:fill="FFFFFF" w:themeFill="background1"/>
            <w:vAlign w:val="center"/>
          </w:tcPr>
          <w:p w14:paraId="1921716F" w14:textId="2340A02C" w:rsidR="00E938A9" w:rsidRPr="0086190F" w:rsidRDefault="00E938A9" w:rsidP="00E938A9">
            <w:pPr>
              <w:jc w:val="center"/>
            </w:pPr>
            <w:r w:rsidRPr="0086190F">
              <w:rPr>
                <w:color w:val="000000"/>
              </w:rPr>
              <w:t>35%</w:t>
            </w:r>
          </w:p>
        </w:tc>
        <w:tc>
          <w:tcPr>
            <w:tcW w:w="1121" w:type="dxa"/>
            <w:shd w:val="clear" w:color="auto" w:fill="FFFFFF" w:themeFill="background1"/>
            <w:vAlign w:val="center"/>
          </w:tcPr>
          <w:p w14:paraId="330981AC" w14:textId="014D810B" w:rsidR="00E938A9" w:rsidRPr="0086190F" w:rsidRDefault="00E938A9" w:rsidP="00E938A9">
            <w:pPr>
              <w:jc w:val="center"/>
            </w:pPr>
            <w:r w:rsidRPr="0086190F">
              <w:rPr>
                <w:color w:val="000000"/>
              </w:rPr>
              <w:t>7%</w:t>
            </w:r>
          </w:p>
        </w:tc>
        <w:tc>
          <w:tcPr>
            <w:tcW w:w="1248" w:type="dxa"/>
            <w:shd w:val="clear" w:color="auto" w:fill="FFFFFF" w:themeFill="background1"/>
            <w:vAlign w:val="center"/>
          </w:tcPr>
          <w:p w14:paraId="0EC06EDE" w14:textId="155C3A4C" w:rsidR="00E938A9" w:rsidRPr="0086190F" w:rsidRDefault="00E938A9" w:rsidP="00E938A9">
            <w:pPr>
              <w:jc w:val="center"/>
            </w:pPr>
            <w:r w:rsidRPr="0086190F">
              <w:rPr>
                <w:color w:val="000000"/>
              </w:rPr>
              <w:t>1%</w:t>
            </w:r>
          </w:p>
        </w:tc>
      </w:tr>
    </w:tbl>
    <w:p w14:paraId="28CD7B6C" w14:textId="77777777" w:rsidR="00FF7E0E" w:rsidRDefault="00FF7E0E" w:rsidP="00585CC8">
      <w:pPr>
        <w:rPr>
          <w:b/>
          <w:bCs/>
        </w:rPr>
      </w:pPr>
    </w:p>
    <w:p w14:paraId="58133AEC" w14:textId="6B25EBA1" w:rsidR="003C2E71" w:rsidRPr="00B0220A" w:rsidRDefault="00B0220A" w:rsidP="00585CC8">
      <w:pPr>
        <w:rPr>
          <w:b/>
          <w:bCs/>
        </w:rPr>
      </w:pPr>
      <w:r w:rsidRPr="00B0220A">
        <w:rPr>
          <w:b/>
          <w:bCs/>
        </w:rPr>
        <w:t>Chart 2:</w:t>
      </w:r>
    </w:p>
    <w:p w14:paraId="1FCDDB57" w14:textId="701EB2AA" w:rsidR="00E4306C" w:rsidRDefault="00956402" w:rsidP="00585CC8">
      <w:r>
        <w:rPr>
          <w:noProof/>
        </w:rPr>
        <w:drawing>
          <wp:inline distT="0" distB="0" distL="0" distR="0" wp14:anchorId="64B90935" wp14:editId="76C24948">
            <wp:extent cx="5731510" cy="3370580"/>
            <wp:effectExtent l="0" t="0" r="2540" b="1270"/>
            <wp:docPr id="1759425193" name="Chart 1">
              <a:extLst xmlns:a="http://schemas.openxmlformats.org/drawingml/2006/main">
                <a:ext uri="{FF2B5EF4-FFF2-40B4-BE49-F238E27FC236}">
                  <a16:creationId xmlns:a16="http://schemas.microsoft.com/office/drawing/2014/main" id="{A1A9F4AD-784F-5F85-A75B-C4EB332738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6806DB" w14:textId="77777777" w:rsidR="00B0220A" w:rsidRDefault="00B0220A" w:rsidP="00585CC8">
      <w:pPr>
        <w:rPr>
          <w:b/>
          <w:bCs/>
        </w:rPr>
      </w:pPr>
    </w:p>
    <w:p w14:paraId="0447890C" w14:textId="77777777" w:rsidR="00A64546" w:rsidRDefault="00A64546">
      <w:pPr>
        <w:rPr>
          <w:b/>
          <w:bCs/>
          <w:sz w:val="22"/>
          <w:szCs w:val="22"/>
        </w:rPr>
      </w:pPr>
      <w:r>
        <w:rPr>
          <w:b/>
          <w:bCs/>
          <w:sz w:val="22"/>
          <w:szCs w:val="22"/>
        </w:rPr>
        <w:br w:type="page"/>
      </w:r>
    </w:p>
    <w:p w14:paraId="251ECFDB" w14:textId="6B2EFA5C" w:rsidR="00AF42C7" w:rsidRPr="0086190F" w:rsidRDefault="00AF42C7" w:rsidP="00AF42C7">
      <w:r w:rsidRPr="0086190F">
        <w:rPr>
          <w:b/>
          <w:bCs/>
        </w:rPr>
        <w:lastRenderedPageBreak/>
        <w:t xml:space="preserve">Table 5: </w:t>
      </w:r>
      <w:r w:rsidR="00A64546" w:rsidRPr="0086190F">
        <w:rPr>
          <w:b/>
          <w:bCs/>
        </w:rPr>
        <w:t>Individuals -</w:t>
      </w:r>
      <w:r w:rsidR="00A64546" w:rsidRPr="0086190F">
        <w:t xml:space="preserve"> </w:t>
      </w:r>
      <w:r w:rsidR="00A64546" w:rsidRPr="0086190F">
        <w:rPr>
          <w:b/>
          <w:bCs/>
        </w:rPr>
        <w:t xml:space="preserve">I personally value and/or have been impacted by IP </w:t>
      </w:r>
      <w:proofErr w:type="spellStart"/>
      <w:r w:rsidR="00A64546" w:rsidRPr="0086190F">
        <w:rPr>
          <w:b/>
          <w:bCs/>
        </w:rPr>
        <w:t>Inclusive’s</w:t>
      </w:r>
      <w:proofErr w:type="spellEnd"/>
      <w:r w:rsidR="00A64546" w:rsidRPr="0086190F">
        <w:rPr>
          <w:b/>
          <w:bCs/>
        </w:rPr>
        <w:t xml:space="preserve"> work on</w:t>
      </w:r>
      <w:r w:rsidRPr="0086190F">
        <w:rPr>
          <w:b/>
          <w:bCs/>
        </w:rPr>
        <w:t>:</w:t>
      </w:r>
    </w:p>
    <w:tbl>
      <w:tblPr>
        <w:tblStyle w:val="TableGrid"/>
        <w:tblW w:w="0" w:type="auto"/>
        <w:tblLook w:val="04A0" w:firstRow="1" w:lastRow="0" w:firstColumn="1" w:lastColumn="0" w:noHBand="0" w:noVBand="1"/>
      </w:tblPr>
      <w:tblGrid>
        <w:gridCol w:w="2263"/>
        <w:gridCol w:w="1418"/>
        <w:gridCol w:w="1276"/>
        <w:gridCol w:w="1275"/>
        <w:gridCol w:w="1134"/>
        <w:gridCol w:w="1276"/>
      </w:tblGrid>
      <w:tr w:rsidR="001823DB" w14:paraId="14B5B49C" w14:textId="77777777" w:rsidTr="009B2A80">
        <w:tc>
          <w:tcPr>
            <w:tcW w:w="2263" w:type="dxa"/>
            <w:shd w:val="clear" w:color="auto" w:fill="E8E8E8" w:themeFill="background2"/>
            <w:vAlign w:val="center"/>
          </w:tcPr>
          <w:p w14:paraId="2F93F06B" w14:textId="77777777" w:rsidR="001823DB" w:rsidRDefault="001823DB" w:rsidP="00C217E0">
            <w:pPr>
              <w:jc w:val="center"/>
            </w:pPr>
          </w:p>
        </w:tc>
        <w:tc>
          <w:tcPr>
            <w:tcW w:w="1418" w:type="dxa"/>
            <w:shd w:val="clear" w:color="auto" w:fill="E8E8E8" w:themeFill="background2"/>
            <w:vAlign w:val="center"/>
          </w:tcPr>
          <w:p w14:paraId="60FFA7FF" w14:textId="77777777" w:rsidR="001823DB" w:rsidRDefault="001823DB" w:rsidP="00C217E0">
            <w:pPr>
              <w:jc w:val="center"/>
            </w:pPr>
            <w:r>
              <w:rPr>
                <w:rFonts w:ascii="Aptos Narrow" w:hAnsi="Aptos Narrow"/>
                <w:color w:val="000000"/>
              </w:rPr>
              <w:t>Strongly agree</w:t>
            </w:r>
          </w:p>
        </w:tc>
        <w:tc>
          <w:tcPr>
            <w:tcW w:w="1276" w:type="dxa"/>
            <w:shd w:val="clear" w:color="auto" w:fill="E8E8E8" w:themeFill="background2"/>
            <w:vAlign w:val="center"/>
          </w:tcPr>
          <w:p w14:paraId="4ADCC105" w14:textId="77777777" w:rsidR="001823DB" w:rsidRDefault="001823DB" w:rsidP="00C217E0">
            <w:pPr>
              <w:jc w:val="center"/>
            </w:pPr>
            <w:r>
              <w:rPr>
                <w:rFonts w:ascii="Aptos Narrow" w:hAnsi="Aptos Narrow"/>
                <w:color w:val="000000"/>
              </w:rPr>
              <w:t>Agree</w:t>
            </w:r>
          </w:p>
        </w:tc>
        <w:tc>
          <w:tcPr>
            <w:tcW w:w="1275" w:type="dxa"/>
            <w:shd w:val="clear" w:color="auto" w:fill="E8E8E8" w:themeFill="background2"/>
            <w:vAlign w:val="center"/>
          </w:tcPr>
          <w:p w14:paraId="11E5BF6D" w14:textId="77777777" w:rsidR="001823DB" w:rsidRDefault="001823DB" w:rsidP="00C217E0">
            <w:pPr>
              <w:jc w:val="center"/>
            </w:pPr>
            <w:r>
              <w:rPr>
                <w:rFonts w:ascii="Aptos Narrow" w:hAnsi="Aptos Narrow"/>
                <w:color w:val="000000"/>
              </w:rPr>
              <w:t>Neutral</w:t>
            </w:r>
          </w:p>
        </w:tc>
        <w:tc>
          <w:tcPr>
            <w:tcW w:w="1134" w:type="dxa"/>
            <w:shd w:val="clear" w:color="auto" w:fill="E8E8E8" w:themeFill="background2"/>
            <w:vAlign w:val="center"/>
          </w:tcPr>
          <w:p w14:paraId="35ED6D93" w14:textId="77777777" w:rsidR="001823DB" w:rsidRDefault="001823DB" w:rsidP="00C217E0">
            <w:pPr>
              <w:jc w:val="center"/>
            </w:pPr>
            <w:r>
              <w:rPr>
                <w:rFonts w:ascii="Aptos Narrow" w:hAnsi="Aptos Narrow"/>
                <w:color w:val="000000"/>
              </w:rPr>
              <w:t>Disagree</w:t>
            </w:r>
          </w:p>
        </w:tc>
        <w:tc>
          <w:tcPr>
            <w:tcW w:w="1276" w:type="dxa"/>
            <w:shd w:val="clear" w:color="auto" w:fill="E8E8E8" w:themeFill="background2"/>
            <w:vAlign w:val="center"/>
          </w:tcPr>
          <w:p w14:paraId="709163FC" w14:textId="77777777" w:rsidR="001823DB" w:rsidRDefault="001823DB" w:rsidP="00C217E0">
            <w:pPr>
              <w:jc w:val="center"/>
            </w:pPr>
            <w:r>
              <w:rPr>
                <w:rFonts w:ascii="Aptos Narrow" w:hAnsi="Aptos Narrow"/>
                <w:color w:val="000000"/>
              </w:rPr>
              <w:t>Strongly disagree</w:t>
            </w:r>
          </w:p>
        </w:tc>
      </w:tr>
      <w:tr w:rsidR="009B2A80" w14:paraId="73F55FAD" w14:textId="77777777" w:rsidTr="009B2A80">
        <w:trPr>
          <w:trHeight w:val="635"/>
        </w:trPr>
        <w:tc>
          <w:tcPr>
            <w:tcW w:w="2263" w:type="dxa"/>
            <w:vAlign w:val="center"/>
          </w:tcPr>
          <w:p w14:paraId="19DE741B" w14:textId="77777777" w:rsidR="009B2A80" w:rsidRDefault="009B2A80" w:rsidP="009B2A80">
            <w:r>
              <w:t>E</w:t>
            </w:r>
            <w:r w:rsidRPr="00CF573A">
              <w:t>quity / equality of opportunity</w:t>
            </w:r>
          </w:p>
        </w:tc>
        <w:tc>
          <w:tcPr>
            <w:tcW w:w="1418" w:type="dxa"/>
            <w:vAlign w:val="center"/>
          </w:tcPr>
          <w:p w14:paraId="03B49A9E" w14:textId="11BD23BC" w:rsidR="009B2A80" w:rsidRDefault="009B2A80" w:rsidP="009B2A80">
            <w:pPr>
              <w:jc w:val="center"/>
            </w:pPr>
            <w:r>
              <w:rPr>
                <w:rFonts w:ascii="Aptos Narrow" w:hAnsi="Aptos Narrow"/>
                <w:color w:val="000000"/>
              </w:rPr>
              <w:t>39%</w:t>
            </w:r>
          </w:p>
        </w:tc>
        <w:tc>
          <w:tcPr>
            <w:tcW w:w="1276" w:type="dxa"/>
            <w:vAlign w:val="center"/>
          </w:tcPr>
          <w:p w14:paraId="429C5965" w14:textId="20109C18" w:rsidR="009B2A80" w:rsidRDefault="009B2A80" w:rsidP="009B2A80">
            <w:pPr>
              <w:jc w:val="center"/>
            </w:pPr>
            <w:r>
              <w:rPr>
                <w:rFonts w:ascii="Aptos Narrow" w:hAnsi="Aptos Narrow"/>
                <w:color w:val="000000"/>
              </w:rPr>
              <w:t>38%</w:t>
            </w:r>
          </w:p>
        </w:tc>
        <w:tc>
          <w:tcPr>
            <w:tcW w:w="1275" w:type="dxa"/>
            <w:vAlign w:val="center"/>
          </w:tcPr>
          <w:p w14:paraId="031E41CD" w14:textId="3841126C" w:rsidR="009B2A80" w:rsidRDefault="009B2A80" w:rsidP="009B2A80">
            <w:pPr>
              <w:jc w:val="center"/>
            </w:pPr>
            <w:r>
              <w:rPr>
                <w:rFonts w:ascii="Aptos Narrow" w:hAnsi="Aptos Narrow"/>
                <w:color w:val="000000"/>
              </w:rPr>
              <w:t>14%</w:t>
            </w:r>
          </w:p>
        </w:tc>
        <w:tc>
          <w:tcPr>
            <w:tcW w:w="1134" w:type="dxa"/>
            <w:vAlign w:val="center"/>
          </w:tcPr>
          <w:p w14:paraId="3ACEFB3D" w14:textId="336C7A93" w:rsidR="009B2A80" w:rsidRDefault="009B2A80" w:rsidP="009B2A80">
            <w:pPr>
              <w:jc w:val="center"/>
            </w:pPr>
            <w:r>
              <w:rPr>
                <w:rFonts w:ascii="Aptos Narrow" w:hAnsi="Aptos Narrow"/>
                <w:color w:val="000000"/>
              </w:rPr>
              <w:t>5%</w:t>
            </w:r>
          </w:p>
        </w:tc>
        <w:tc>
          <w:tcPr>
            <w:tcW w:w="1276" w:type="dxa"/>
            <w:vAlign w:val="center"/>
          </w:tcPr>
          <w:p w14:paraId="31891B9F" w14:textId="63A71BDD" w:rsidR="009B2A80" w:rsidRDefault="009B2A80" w:rsidP="009B2A80">
            <w:pPr>
              <w:jc w:val="center"/>
            </w:pPr>
            <w:r>
              <w:rPr>
                <w:rFonts w:ascii="Aptos Narrow" w:hAnsi="Aptos Narrow"/>
                <w:color w:val="000000"/>
              </w:rPr>
              <w:t>3%</w:t>
            </w:r>
          </w:p>
        </w:tc>
      </w:tr>
      <w:tr w:rsidR="009B2A80" w14:paraId="0267E8AB" w14:textId="77777777" w:rsidTr="009B2A80">
        <w:trPr>
          <w:trHeight w:val="635"/>
        </w:trPr>
        <w:tc>
          <w:tcPr>
            <w:tcW w:w="2263" w:type="dxa"/>
            <w:vAlign w:val="center"/>
          </w:tcPr>
          <w:p w14:paraId="15AB4C5E" w14:textId="77777777" w:rsidR="009B2A80" w:rsidRDefault="009B2A80" w:rsidP="009B2A80">
            <w:r>
              <w:t>Diversity</w:t>
            </w:r>
          </w:p>
        </w:tc>
        <w:tc>
          <w:tcPr>
            <w:tcW w:w="1418" w:type="dxa"/>
            <w:vAlign w:val="center"/>
          </w:tcPr>
          <w:p w14:paraId="1B6A8725" w14:textId="6B44CE7D" w:rsidR="009B2A80" w:rsidRDefault="009B2A80" w:rsidP="009B2A80">
            <w:pPr>
              <w:jc w:val="center"/>
            </w:pPr>
            <w:r>
              <w:rPr>
                <w:rFonts w:ascii="Aptos Narrow" w:hAnsi="Aptos Narrow"/>
                <w:color w:val="000000"/>
              </w:rPr>
              <w:t>41%</w:t>
            </w:r>
          </w:p>
        </w:tc>
        <w:tc>
          <w:tcPr>
            <w:tcW w:w="1276" w:type="dxa"/>
            <w:vAlign w:val="center"/>
          </w:tcPr>
          <w:p w14:paraId="60CF603E" w14:textId="49B27224" w:rsidR="009B2A80" w:rsidRDefault="009B2A80" w:rsidP="009B2A80">
            <w:pPr>
              <w:jc w:val="center"/>
            </w:pPr>
            <w:r>
              <w:rPr>
                <w:rFonts w:ascii="Aptos Narrow" w:hAnsi="Aptos Narrow"/>
                <w:color w:val="000000"/>
              </w:rPr>
              <w:t>38%</w:t>
            </w:r>
          </w:p>
        </w:tc>
        <w:tc>
          <w:tcPr>
            <w:tcW w:w="1275" w:type="dxa"/>
            <w:vAlign w:val="center"/>
          </w:tcPr>
          <w:p w14:paraId="0EAC2782" w14:textId="5DD1BC19" w:rsidR="009B2A80" w:rsidRDefault="009B2A80" w:rsidP="009B2A80">
            <w:pPr>
              <w:jc w:val="center"/>
            </w:pPr>
            <w:r>
              <w:rPr>
                <w:rFonts w:ascii="Aptos Narrow" w:hAnsi="Aptos Narrow"/>
                <w:color w:val="000000"/>
              </w:rPr>
              <w:t>12%</w:t>
            </w:r>
          </w:p>
        </w:tc>
        <w:tc>
          <w:tcPr>
            <w:tcW w:w="1134" w:type="dxa"/>
            <w:vAlign w:val="center"/>
          </w:tcPr>
          <w:p w14:paraId="7D7458CD" w14:textId="5229EFEF" w:rsidR="009B2A80" w:rsidRDefault="009B2A80" w:rsidP="009B2A80">
            <w:pPr>
              <w:jc w:val="center"/>
            </w:pPr>
            <w:r>
              <w:rPr>
                <w:rFonts w:ascii="Aptos Narrow" w:hAnsi="Aptos Narrow"/>
                <w:color w:val="000000"/>
              </w:rPr>
              <w:t>6%</w:t>
            </w:r>
          </w:p>
        </w:tc>
        <w:tc>
          <w:tcPr>
            <w:tcW w:w="1276" w:type="dxa"/>
            <w:vAlign w:val="center"/>
          </w:tcPr>
          <w:p w14:paraId="737FA19D" w14:textId="2DE69066" w:rsidR="009B2A80" w:rsidRDefault="009B2A80" w:rsidP="009B2A80">
            <w:pPr>
              <w:jc w:val="center"/>
            </w:pPr>
            <w:r>
              <w:rPr>
                <w:rFonts w:ascii="Aptos Narrow" w:hAnsi="Aptos Narrow"/>
                <w:color w:val="000000"/>
              </w:rPr>
              <w:t>3%</w:t>
            </w:r>
          </w:p>
        </w:tc>
      </w:tr>
      <w:tr w:rsidR="009B2A80" w14:paraId="6765D572" w14:textId="77777777" w:rsidTr="009B2A80">
        <w:trPr>
          <w:trHeight w:val="635"/>
        </w:trPr>
        <w:tc>
          <w:tcPr>
            <w:tcW w:w="2263" w:type="dxa"/>
            <w:vAlign w:val="center"/>
          </w:tcPr>
          <w:p w14:paraId="351504BA" w14:textId="77777777" w:rsidR="009B2A80" w:rsidRDefault="009B2A80" w:rsidP="009B2A80">
            <w:r>
              <w:t>Inclusivity</w:t>
            </w:r>
          </w:p>
        </w:tc>
        <w:tc>
          <w:tcPr>
            <w:tcW w:w="1418" w:type="dxa"/>
            <w:vAlign w:val="center"/>
          </w:tcPr>
          <w:p w14:paraId="31142F5A" w14:textId="36640E57" w:rsidR="009B2A80" w:rsidRDefault="009B2A80" w:rsidP="009B2A80">
            <w:pPr>
              <w:jc w:val="center"/>
            </w:pPr>
            <w:r>
              <w:rPr>
                <w:rFonts w:ascii="Aptos Narrow" w:hAnsi="Aptos Narrow"/>
                <w:color w:val="000000"/>
              </w:rPr>
              <w:t>42%</w:t>
            </w:r>
          </w:p>
        </w:tc>
        <w:tc>
          <w:tcPr>
            <w:tcW w:w="1276" w:type="dxa"/>
            <w:vAlign w:val="center"/>
          </w:tcPr>
          <w:p w14:paraId="6E696C88" w14:textId="3786E524" w:rsidR="009B2A80" w:rsidRDefault="009B2A80" w:rsidP="009B2A80">
            <w:pPr>
              <w:jc w:val="center"/>
            </w:pPr>
            <w:r>
              <w:rPr>
                <w:rFonts w:ascii="Aptos Narrow" w:hAnsi="Aptos Narrow"/>
                <w:color w:val="000000"/>
              </w:rPr>
              <w:t>39%</w:t>
            </w:r>
          </w:p>
        </w:tc>
        <w:tc>
          <w:tcPr>
            <w:tcW w:w="1275" w:type="dxa"/>
            <w:vAlign w:val="center"/>
          </w:tcPr>
          <w:p w14:paraId="5D759045" w14:textId="4D115F22" w:rsidR="009B2A80" w:rsidRDefault="009B2A80" w:rsidP="009B2A80">
            <w:pPr>
              <w:jc w:val="center"/>
            </w:pPr>
            <w:r>
              <w:rPr>
                <w:rFonts w:ascii="Aptos Narrow" w:hAnsi="Aptos Narrow"/>
                <w:color w:val="000000"/>
              </w:rPr>
              <w:t>11%</w:t>
            </w:r>
          </w:p>
        </w:tc>
        <w:tc>
          <w:tcPr>
            <w:tcW w:w="1134" w:type="dxa"/>
            <w:vAlign w:val="center"/>
          </w:tcPr>
          <w:p w14:paraId="022C9271" w14:textId="2E7B7903" w:rsidR="009B2A80" w:rsidRDefault="009B2A80" w:rsidP="009B2A80">
            <w:pPr>
              <w:jc w:val="center"/>
            </w:pPr>
            <w:r>
              <w:rPr>
                <w:rFonts w:ascii="Aptos Narrow" w:hAnsi="Aptos Narrow"/>
                <w:color w:val="000000"/>
              </w:rPr>
              <w:t>5%</w:t>
            </w:r>
          </w:p>
        </w:tc>
        <w:tc>
          <w:tcPr>
            <w:tcW w:w="1276" w:type="dxa"/>
            <w:vAlign w:val="center"/>
          </w:tcPr>
          <w:p w14:paraId="02FAB7B2" w14:textId="51DE43E0" w:rsidR="009B2A80" w:rsidRDefault="009B2A80" w:rsidP="009B2A80">
            <w:pPr>
              <w:jc w:val="center"/>
            </w:pPr>
            <w:r>
              <w:rPr>
                <w:rFonts w:ascii="Aptos Narrow" w:hAnsi="Aptos Narrow"/>
                <w:color w:val="000000"/>
              </w:rPr>
              <w:t>3%</w:t>
            </w:r>
          </w:p>
        </w:tc>
      </w:tr>
      <w:tr w:rsidR="009B2A80" w14:paraId="4922C6D2" w14:textId="77777777" w:rsidTr="009B2A80">
        <w:trPr>
          <w:trHeight w:val="635"/>
        </w:trPr>
        <w:tc>
          <w:tcPr>
            <w:tcW w:w="2263" w:type="dxa"/>
            <w:vAlign w:val="center"/>
          </w:tcPr>
          <w:p w14:paraId="7914B623" w14:textId="77777777" w:rsidR="009B2A80" w:rsidRDefault="009B2A80" w:rsidP="009B2A80">
            <w:r>
              <w:t>W</w:t>
            </w:r>
            <w:r w:rsidRPr="00A64F3A">
              <w:t>ellbeing (including mental wellbeing)</w:t>
            </w:r>
          </w:p>
        </w:tc>
        <w:tc>
          <w:tcPr>
            <w:tcW w:w="1418" w:type="dxa"/>
            <w:vAlign w:val="center"/>
          </w:tcPr>
          <w:p w14:paraId="4CB968B4" w14:textId="19864D6C" w:rsidR="009B2A80" w:rsidRDefault="009B2A80" w:rsidP="009B2A80">
            <w:pPr>
              <w:jc w:val="center"/>
            </w:pPr>
            <w:r>
              <w:rPr>
                <w:rFonts w:ascii="Aptos Narrow" w:hAnsi="Aptos Narrow"/>
                <w:color w:val="000000"/>
              </w:rPr>
              <w:t>38%</w:t>
            </w:r>
          </w:p>
        </w:tc>
        <w:tc>
          <w:tcPr>
            <w:tcW w:w="1276" w:type="dxa"/>
            <w:vAlign w:val="center"/>
          </w:tcPr>
          <w:p w14:paraId="7FF295C2" w14:textId="5054ED8B" w:rsidR="009B2A80" w:rsidRDefault="009B2A80" w:rsidP="009B2A80">
            <w:pPr>
              <w:jc w:val="center"/>
            </w:pPr>
            <w:r>
              <w:rPr>
                <w:rFonts w:ascii="Aptos Narrow" w:hAnsi="Aptos Narrow"/>
                <w:color w:val="000000"/>
              </w:rPr>
              <w:t>41%</w:t>
            </w:r>
          </w:p>
        </w:tc>
        <w:tc>
          <w:tcPr>
            <w:tcW w:w="1275" w:type="dxa"/>
            <w:vAlign w:val="center"/>
          </w:tcPr>
          <w:p w14:paraId="1868218D" w14:textId="6529C802" w:rsidR="009B2A80" w:rsidRDefault="009B2A80" w:rsidP="009B2A80">
            <w:pPr>
              <w:jc w:val="center"/>
            </w:pPr>
            <w:r>
              <w:rPr>
                <w:rFonts w:ascii="Aptos Narrow" w:hAnsi="Aptos Narrow"/>
                <w:color w:val="000000"/>
              </w:rPr>
              <w:t>14%</w:t>
            </w:r>
          </w:p>
        </w:tc>
        <w:tc>
          <w:tcPr>
            <w:tcW w:w="1134" w:type="dxa"/>
            <w:vAlign w:val="center"/>
          </w:tcPr>
          <w:p w14:paraId="6DDBCB41" w14:textId="0EEADEC1" w:rsidR="009B2A80" w:rsidRDefault="009B2A80" w:rsidP="009B2A80">
            <w:pPr>
              <w:jc w:val="center"/>
            </w:pPr>
            <w:r>
              <w:rPr>
                <w:rFonts w:ascii="Aptos Narrow" w:hAnsi="Aptos Narrow"/>
                <w:color w:val="000000"/>
              </w:rPr>
              <w:t>6%</w:t>
            </w:r>
          </w:p>
        </w:tc>
        <w:tc>
          <w:tcPr>
            <w:tcW w:w="1276" w:type="dxa"/>
            <w:vAlign w:val="center"/>
          </w:tcPr>
          <w:p w14:paraId="24115CD3" w14:textId="63704669" w:rsidR="009B2A80" w:rsidRDefault="009B2A80" w:rsidP="009B2A80">
            <w:pPr>
              <w:jc w:val="center"/>
            </w:pPr>
            <w:r>
              <w:rPr>
                <w:rFonts w:ascii="Aptos Narrow" w:hAnsi="Aptos Narrow"/>
                <w:color w:val="000000"/>
              </w:rPr>
              <w:t>2%</w:t>
            </w:r>
          </w:p>
        </w:tc>
      </w:tr>
    </w:tbl>
    <w:p w14:paraId="2AEFF01A" w14:textId="77777777" w:rsidR="00B0220A" w:rsidRDefault="00B0220A" w:rsidP="00585CC8">
      <w:pPr>
        <w:rPr>
          <w:b/>
          <w:bCs/>
        </w:rPr>
      </w:pPr>
    </w:p>
    <w:p w14:paraId="7275161F" w14:textId="0EE39A67" w:rsidR="00B04DCB" w:rsidRPr="00B0220A" w:rsidRDefault="00B0220A" w:rsidP="00585CC8">
      <w:pPr>
        <w:rPr>
          <w:b/>
          <w:bCs/>
        </w:rPr>
      </w:pPr>
      <w:r>
        <w:rPr>
          <w:b/>
          <w:bCs/>
        </w:rPr>
        <w:t>Chart 3:</w:t>
      </w:r>
    </w:p>
    <w:p w14:paraId="4C65E935" w14:textId="52C0101D" w:rsidR="00B04DCB" w:rsidRDefault="00B04DCB" w:rsidP="00585CC8">
      <w:r>
        <w:rPr>
          <w:noProof/>
        </w:rPr>
        <w:drawing>
          <wp:inline distT="0" distB="0" distL="0" distR="0" wp14:anchorId="2D371AA7" wp14:editId="12810F75">
            <wp:extent cx="5731510" cy="2595880"/>
            <wp:effectExtent l="0" t="0" r="2540" b="13970"/>
            <wp:docPr id="1164781239" name="Chart 1">
              <a:extLst xmlns:a="http://schemas.openxmlformats.org/drawingml/2006/main">
                <a:ext uri="{FF2B5EF4-FFF2-40B4-BE49-F238E27FC236}">
                  <a16:creationId xmlns:a16="http://schemas.microsoft.com/office/drawing/2014/main" id="{28BCDDB9-80D3-84A7-C174-B9F13E1122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BFBEFF" w14:textId="77777777" w:rsidR="008C20A0" w:rsidRDefault="008C20A0" w:rsidP="000825FC"/>
    <w:p w14:paraId="215F4DE0" w14:textId="77777777" w:rsidR="00AD147B" w:rsidRDefault="00AD147B">
      <w:pPr>
        <w:rPr>
          <w:rFonts w:asciiTheme="majorHAnsi" w:eastAsiaTheme="majorEastAsia" w:hAnsiTheme="majorHAnsi" w:cstheme="majorBidi"/>
          <w:color w:val="0F4761" w:themeColor="accent1" w:themeShade="BF"/>
          <w:sz w:val="32"/>
          <w:szCs w:val="32"/>
        </w:rPr>
      </w:pPr>
      <w:r>
        <w:br w:type="page"/>
      </w:r>
    </w:p>
    <w:p w14:paraId="0FA213E8" w14:textId="62B6FEF1" w:rsidR="0035537F" w:rsidRDefault="00891586" w:rsidP="0035537F">
      <w:pPr>
        <w:pStyle w:val="Heading2"/>
      </w:pPr>
      <w:bookmarkStart w:id="20" w:name="_Toc202351310"/>
      <w:r>
        <w:lastRenderedPageBreak/>
        <w:t>4</w:t>
      </w:r>
      <w:r w:rsidR="0035537F">
        <w:t>.2</w:t>
      </w:r>
      <w:r w:rsidR="0035537F">
        <w:tab/>
      </w:r>
      <w:r w:rsidR="00FD6644">
        <w:t xml:space="preserve">IP </w:t>
      </w:r>
      <w:proofErr w:type="spellStart"/>
      <w:r w:rsidR="00FD6644">
        <w:t>Inclusive’s</w:t>
      </w:r>
      <w:proofErr w:type="spellEnd"/>
      <w:r w:rsidR="00FD6644">
        <w:t xml:space="preserve"> most valued offerings</w:t>
      </w:r>
      <w:bookmarkEnd w:id="20"/>
    </w:p>
    <w:p w14:paraId="5056C22E" w14:textId="7442EB1B" w:rsidR="0034596F" w:rsidRPr="0068729C" w:rsidRDefault="0034596F" w:rsidP="006C6BCC">
      <w:pPr>
        <w:rPr>
          <w:sz w:val="22"/>
          <w:szCs w:val="22"/>
        </w:rPr>
      </w:pPr>
      <w:r w:rsidRPr="0068729C">
        <w:rPr>
          <w:sz w:val="22"/>
          <w:szCs w:val="22"/>
        </w:rPr>
        <w:t xml:space="preserve">Charter Signatory organisations were asked which </w:t>
      </w:r>
      <w:r w:rsidR="00865244" w:rsidRPr="0068729C">
        <w:rPr>
          <w:sz w:val="22"/>
          <w:szCs w:val="22"/>
        </w:rPr>
        <w:t xml:space="preserve">IP Inclusive offerings </w:t>
      </w:r>
      <w:r w:rsidR="00E81605">
        <w:rPr>
          <w:sz w:val="22"/>
          <w:szCs w:val="22"/>
        </w:rPr>
        <w:t xml:space="preserve">their </w:t>
      </w:r>
      <w:r w:rsidR="00865244" w:rsidRPr="0068729C">
        <w:rPr>
          <w:sz w:val="22"/>
          <w:szCs w:val="22"/>
        </w:rPr>
        <w:t xml:space="preserve">organisation and its staff </w:t>
      </w:r>
      <w:r w:rsidR="00E81605">
        <w:rPr>
          <w:sz w:val="22"/>
          <w:szCs w:val="22"/>
        </w:rPr>
        <w:t xml:space="preserve">had </w:t>
      </w:r>
      <w:r w:rsidR="00865244" w:rsidRPr="0068729C">
        <w:rPr>
          <w:sz w:val="22"/>
          <w:szCs w:val="22"/>
        </w:rPr>
        <w:t>valued, engaged with and/or made use of</w:t>
      </w:r>
      <w:r w:rsidR="001F3659" w:rsidRPr="0068729C">
        <w:rPr>
          <w:sz w:val="22"/>
          <w:szCs w:val="22"/>
        </w:rPr>
        <w:t xml:space="preserve"> over the past 12 months</w:t>
      </w:r>
      <w:r w:rsidR="00865244" w:rsidRPr="0068729C">
        <w:rPr>
          <w:sz w:val="22"/>
          <w:szCs w:val="22"/>
        </w:rPr>
        <w:t>. There were 23 respondents</w:t>
      </w:r>
      <w:r w:rsidR="00F26B48" w:rsidRPr="0068729C">
        <w:rPr>
          <w:sz w:val="22"/>
          <w:szCs w:val="22"/>
        </w:rPr>
        <w:t>.</w:t>
      </w:r>
    </w:p>
    <w:p w14:paraId="64CE9BEC" w14:textId="46426731" w:rsidR="00457ABB" w:rsidRPr="0068729C" w:rsidRDefault="00457ABB" w:rsidP="00457ABB">
      <w:pPr>
        <w:rPr>
          <w:sz w:val="22"/>
          <w:szCs w:val="22"/>
        </w:rPr>
      </w:pPr>
      <w:r w:rsidRPr="0068729C">
        <w:rPr>
          <w:sz w:val="22"/>
          <w:szCs w:val="22"/>
        </w:rPr>
        <w:t>Individuals were asked which IP Inclusive offerings they ha</w:t>
      </w:r>
      <w:r w:rsidR="00E81605">
        <w:rPr>
          <w:sz w:val="22"/>
          <w:szCs w:val="22"/>
        </w:rPr>
        <w:t>d</w:t>
      </w:r>
      <w:r w:rsidRPr="0068729C">
        <w:rPr>
          <w:sz w:val="22"/>
          <w:szCs w:val="22"/>
        </w:rPr>
        <w:t xml:space="preserve"> personally valued, engaged with and/or made use of over the past 12 months. There were 109 respondents.</w:t>
      </w:r>
    </w:p>
    <w:p w14:paraId="4AFCB11C" w14:textId="49625C61" w:rsidR="00FD2066" w:rsidRPr="0068729C" w:rsidRDefault="00866780" w:rsidP="00866780">
      <w:pPr>
        <w:spacing w:line="259" w:lineRule="auto"/>
        <w:rPr>
          <w:sz w:val="22"/>
          <w:szCs w:val="22"/>
        </w:rPr>
      </w:pPr>
      <w:r w:rsidRPr="0068729C">
        <w:rPr>
          <w:sz w:val="22"/>
          <w:szCs w:val="22"/>
        </w:rPr>
        <w:t xml:space="preserve">The results are shown in the table and charts below. In the free text responses, </w:t>
      </w:r>
      <w:r w:rsidRPr="009211CC">
        <w:rPr>
          <w:i/>
          <w:iCs/>
          <w:sz w:val="22"/>
          <w:szCs w:val="22"/>
        </w:rPr>
        <w:t>Summer of IP</w:t>
      </w:r>
      <w:r w:rsidRPr="0068729C">
        <w:rPr>
          <w:sz w:val="22"/>
          <w:szCs w:val="22"/>
        </w:rPr>
        <w:t xml:space="preserve"> events were frequently mentioned.</w:t>
      </w:r>
    </w:p>
    <w:p w14:paraId="0C4FFC34" w14:textId="77777777" w:rsidR="006D2422" w:rsidRPr="006D2422" w:rsidRDefault="006D2422" w:rsidP="00866780">
      <w:pPr>
        <w:spacing w:line="259" w:lineRule="auto"/>
      </w:pPr>
    </w:p>
    <w:p w14:paraId="31895796" w14:textId="1D05C8AC" w:rsidR="00457ABB" w:rsidRPr="00FB40BC" w:rsidRDefault="00457ABB" w:rsidP="00457ABB">
      <w:pPr>
        <w:rPr>
          <w:b/>
          <w:bCs/>
        </w:rPr>
      </w:pPr>
      <w:r>
        <w:rPr>
          <w:b/>
          <w:bCs/>
        </w:rPr>
        <w:t xml:space="preserve">Table </w:t>
      </w:r>
      <w:r w:rsidR="00FF3825">
        <w:rPr>
          <w:b/>
          <w:bCs/>
        </w:rPr>
        <w:t>6</w:t>
      </w:r>
      <w:r>
        <w:rPr>
          <w:b/>
          <w:bCs/>
        </w:rPr>
        <w:t>:</w:t>
      </w:r>
    </w:p>
    <w:tbl>
      <w:tblPr>
        <w:tblStyle w:val="TableGrid"/>
        <w:tblW w:w="9493" w:type="dxa"/>
        <w:tblLook w:val="04A0" w:firstRow="1" w:lastRow="0" w:firstColumn="1" w:lastColumn="0" w:noHBand="0" w:noVBand="1"/>
      </w:tblPr>
      <w:tblGrid>
        <w:gridCol w:w="5381"/>
        <w:gridCol w:w="2269"/>
        <w:gridCol w:w="1843"/>
      </w:tblGrid>
      <w:tr w:rsidR="00457ABB" w:rsidRPr="0068729C" w14:paraId="2B31A1D9" w14:textId="77777777" w:rsidTr="006D2422">
        <w:trPr>
          <w:trHeight w:val="635"/>
        </w:trPr>
        <w:tc>
          <w:tcPr>
            <w:tcW w:w="5381" w:type="dxa"/>
            <w:noWrap/>
            <w:vAlign w:val="center"/>
          </w:tcPr>
          <w:p w14:paraId="7CF1F5EC" w14:textId="77777777" w:rsidR="00457ABB" w:rsidRPr="0068729C" w:rsidRDefault="00457ABB" w:rsidP="00C217E0"/>
        </w:tc>
        <w:tc>
          <w:tcPr>
            <w:tcW w:w="2269" w:type="dxa"/>
            <w:shd w:val="clear" w:color="auto" w:fill="DAE9F7" w:themeFill="text2" w:themeFillTint="1A"/>
            <w:noWrap/>
            <w:vAlign w:val="center"/>
          </w:tcPr>
          <w:p w14:paraId="6974562B" w14:textId="77777777" w:rsidR="00457ABB" w:rsidRPr="0068729C" w:rsidRDefault="00457ABB" w:rsidP="00C217E0">
            <w:pPr>
              <w:jc w:val="center"/>
            </w:pPr>
            <w:r w:rsidRPr="0068729C">
              <w:rPr>
                <w:b/>
                <w:bCs/>
              </w:rPr>
              <w:t>Charter Signatory organisations</w:t>
            </w:r>
          </w:p>
        </w:tc>
        <w:tc>
          <w:tcPr>
            <w:tcW w:w="1843" w:type="dxa"/>
            <w:vAlign w:val="center"/>
          </w:tcPr>
          <w:p w14:paraId="2F1A9E24" w14:textId="77777777" w:rsidR="00457ABB" w:rsidRPr="0068729C" w:rsidRDefault="00457ABB" w:rsidP="00C217E0">
            <w:pPr>
              <w:jc w:val="center"/>
            </w:pPr>
            <w:r w:rsidRPr="0068729C">
              <w:rPr>
                <w:b/>
                <w:bCs/>
              </w:rPr>
              <w:t>Individuals</w:t>
            </w:r>
          </w:p>
        </w:tc>
      </w:tr>
      <w:tr w:rsidR="00457ABB" w:rsidRPr="0068729C" w14:paraId="6854016C" w14:textId="77777777" w:rsidTr="006D2422">
        <w:trPr>
          <w:trHeight w:val="635"/>
        </w:trPr>
        <w:tc>
          <w:tcPr>
            <w:tcW w:w="5381" w:type="dxa"/>
            <w:noWrap/>
            <w:vAlign w:val="center"/>
          </w:tcPr>
          <w:p w14:paraId="2A1AC259" w14:textId="77777777" w:rsidR="00457ABB" w:rsidRPr="0068729C" w:rsidRDefault="00457ABB" w:rsidP="00C217E0"/>
        </w:tc>
        <w:tc>
          <w:tcPr>
            <w:tcW w:w="2269" w:type="dxa"/>
            <w:shd w:val="clear" w:color="auto" w:fill="DAE9F7" w:themeFill="text2" w:themeFillTint="1A"/>
            <w:noWrap/>
            <w:vAlign w:val="center"/>
          </w:tcPr>
          <w:p w14:paraId="5F9E92DE" w14:textId="23C6D073" w:rsidR="00457ABB" w:rsidRPr="0068729C" w:rsidRDefault="00457ABB" w:rsidP="00C217E0">
            <w:pPr>
              <w:jc w:val="center"/>
            </w:pPr>
            <w:r w:rsidRPr="0068729C">
              <w:t>2</w:t>
            </w:r>
            <w:r w:rsidR="001B4FE5" w:rsidRPr="0068729C">
              <w:t>3</w:t>
            </w:r>
            <w:r w:rsidRPr="0068729C">
              <w:t xml:space="preserve"> respondents</w:t>
            </w:r>
          </w:p>
        </w:tc>
        <w:tc>
          <w:tcPr>
            <w:tcW w:w="1843" w:type="dxa"/>
            <w:vAlign w:val="center"/>
          </w:tcPr>
          <w:p w14:paraId="617533E0" w14:textId="49D1CE94" w:rsidR="00457ABB" w:rsidRPr="0068729C" w:rsidRDefault="00457ABB" w:rsidP="00C217E0">
            <w:pPr>
              <w:jc w:val="center"/>
            </w:pPr>
            <w:r w:rsidRPr="0068729C">
              <w:t>1</w:t>
            </w:r>
            <w:r w:rsidR="001B4FE5" w:rsidRPr="0068729C">
              <w:t>09</w:t>
            </w:r>
            <w:r w:rsidRPr="0068729C">
              <w:t xml:space="preserve"> respondents</w:t>
            </w:r>
          </w:p>
        </w:tc>
      </w:tr>
      <w:tr w:rsidR="00457ABB" w:rsidRPr="0068729C" w14:paraId="5F3BF694" w14:textId="77777777" w:rsidTr="006D2422">
        <w:trPr>
          <w:trHeight w:val="635"/>
        </w:trPr>
        <w:tc>
          <w:tcPr>
            <w:tcW w:w="5381" w:type="dxa"/>
            <w:vAlign w:val="center"/>
          </w:tcPr>
          <w:p w14:paraId="79C77F65" w14:textId="0F5F98B1" w:rsidR="00457ABB" w:rsidRPr="0068729C" w:rsidRDefault="00DA5D89" w:rsidP="00C217E0">
            <w:pPr>
              <w:rPr>
                <w:color w:val="000000"/>
              </w:rPr>
            </w:pPr>
            <w:r w:rsidRPr="0068729C">
              <w:rPr>
                <w:color w:val="000000"/>
              </w:rPr>
              <w:t>IP Inclusive events</w:t>
            </w:r>
          </w:p>
        </w:tc>
        <w:tc>
          <w:tcPr>
            <w:tcW w:w="2269" w:type="dxa"/>
            <w:shd w:val="clear" w:color="auto" w:fill="DAE9F7" w:themeFill="text2" w:themeFillTint="1A"/>
            <w:noWrap/>
            <w:vAlign w:val="center"/>
          </w:tcPr>
          <w:p w14:paraId="756F4CDC" w14:textId="685BAE26" w:rsidR="00457ABB" w:rsidRPr="0068729C" w:rsidRDefault="000F4348" w:rsidP="00C217E0">
            <w:pPr>
              <w:jc w:val="center"/>
            </w:pPr>
            <w:r w:rsidRPr="0068729C">
              <w:t>78%</w:t>
            </w:r>
          </w:p>
        </w:tc>
        <w:tc>
          <w:tcPr>
            <w:tcW w:w="1843" w:type="dxa"/>
            <w:vAlign w:val="center"/>
          </w:tcPr>
          <w:p w14:paraId="49E487D6" w14:textId="3FD09D57" w:rsidR="00457ABB" w:rsidRPr="0068729C" w:rsidRDefault="0095052D" w:rsidP="00C217E0">
            <w:pPr>
              <w:jc w:val="center"/>
            </w:pPr>
            <w:r w:rsidRPr="0068729C">
              <w:t>79%</w:t>
            </w:r>
          </w:p>
        </w:tc>
      </w:tr>
      <w:tr w:rsidR="00457ABB" w:rsidRPr="0068729C" w14:paraId="159E9158" w14:textId="77777777" w:rsidTr="006D2422">
        <w:trPr>
          <w:trHeight w:val="635"/>
        </w:trPr>
        <w:tc>
          <w:tcPr>
            <w:tcW w:w="5381" w:type="dxa"/>
            <w:noWrap/>
            <w:vAlign w:val="center"/>
          </w:tcPr>
          <w:p w14:paraId="1A6F83CE" w14:textId="059D4B7B" w:rsidR="00457ABB" w:rsidRPr="0068729C" w:rsidRDefault="00DA5D89" w:rsidP="00C217E0">
            <w:pPr>
              <w:rPr>
                <w:color w:val="000000"/>
              </w:rPr>
            </w:pPr>
            <w:r w:rsidRPr="0068729C">
              <w:rPr>
                <w:color w:val="000000"/>
              </w:rPr>
              <w:t>IP Inclusive Communities (including their events, resources, other support)</w:t>
            </w:r>
          </w:p>
        </w:tc>
        <w:tc>
          <w:tcPr>
            <w:tcW w:w="2269" w:type="dxa"/>
            <w:shd w:val="clear" w:color="auto" w:fill="DAE9F7" w:themeFill="text2" w:themeFillTint="1A"/>
            <w:noWrap/>
            <w:vAlign w:val="center"/>
          </w:tcPr>
          <w:p w14:paraId="432028DD" w14:textId="2034D534" w:rsidR="00457ABB" w:rsidRPr="0068729C" w:rsidRDefault="000F4348" w:rsidP="00C217E0">
            <w:pPr>
              <w:jc w:val="center"/>
            </w:pPr>
            <w:r w:rsidRPr="0068729C">
              <w:t>70%</w:t>
            </w:r>
          </w:p>
        </w:tc>
        <w:tc>
          <w:tcPr>
            <w:tcW w:w="1843" w:type="dxa"/>
            <w:vAlign w:val="center"/>
          </w:tcPr>
          <w:p w14:paraId="43CC7483" w14:textId="4130E9AC" w:rsidR="00457ABB" w:rsidRPr="0068729C" w:rsidRDefault="0095052D" w:rsidP="00C217E0">
            <w:pPr>
              <w:jc w:val="center"/>
            </w:pPr>
            <w:r w:rsidRPr="0068729C">
              <w:t>52%</w:t>
            </w:r>
          </w:p>
        </w:tc>
      </w:tr>
      <w:tr w:rsidR="00457ABB" w:rsidRPr="0068729C" w14:paraId="2F9E7001" w14:textId="77777777" w:rsidTr="006D2422">
        <w:trPr>
          <w:trHeight w:val="635"/>
        </w:trPr>
        <w:tc>
          <w:tcPr>
            <w:tcW w:w="5381" w:type="dxa"/>
            <w:noWrap/>
            <w:vAlign w:val="center"/>
          </w:tcPr>
          <w:p w14:paraId="7F3AA8F1" w14:textId="48F9000F" w:rsidR="00457ABB" w:rsidRPr="0068729C" w:rsidRDefault="00DA5D89" w:rsidP="00C217E0">
            <w:pPr>
              <w:rPr>
                <w:color w:val="000000"/>
              </w:rPr>
            </w:pPr>
            <w:r w:rsidRPr="0068729C">
              <w:rPr>
                <w:color w:val="000000"/>
              </w:rPr>
              <w:t>IP Inclusive resources (e.g. EDI Starter Pack, Allyship Guidelines, Toolkits, event reports or recordings)</w:t>
            </w:r>
          </w:p>
        </w:tc>
        <w:tc>
          <w:tcPr>
            <w:tcW w:w="2269" w:type="dxa"/>
            <w:shd w:val="clear" w:color="auto" w:fill="DAE9F7" w:themeFill="text2" w:themeFillTint="1A"/>
            <w:noWrap/>
            <w:vAlign w:val="center"/>
          </w:tcPr>
          <w:p w14:paraId="08702CCD" w14:textId="25E3E6DC" w:rsidR="00457ABB" w:rsidRPr="0068729C" w:rsidRDefault="000F4348" w:rsidP="00C217E0">
            <w:pPr>
              <w:jc w:val="center"/>
            </w:pPr>
            <w:r w:rsidRPr="0068729C">
              <w:t>61%</w:t>
            </w:r>
          </w:p>
        </w:tc>
        <w:tc>
          <w:tcPr>
            <w:tcW w:w="1843" w:type="dxa"/>
            <w:vAlign w:val="center"/>
          </w:tcPr>
          <w:p w14:paraId="527362B4" w14:textId="0C8147E0" w:rsidR="00457ABB" w:rsidRPr="0068729C" w:rsidRDefault="00866780" w:rsidP="00C217E0">
            <w:pPr>
              <w:jc w:val="center"/>
            </w:pPr>
            <w:r w:rsidRPr="0068729C">
              <w:t>49%</w:t>
            </w:r>
          </w:p>
        </w:tc>
      </w:tr>
      <w:tr w:rsidR="00457ABB" w:rsidRPr="0068729C" w14:paraId="00C31944" w14:textId="77777777" w:rsidTr="006D2422">
        <w:trPr>
          <w:trHeight w:val="635"/>
        </w:trPr>
        <w:tc>
          <w:tcPr>
            <w:tcW w:w="5381" w:type="dxa"/>
            <w:noWrap/>
            <w:vAlign w:val="center"/>
          </w:tcPr>
          <w:p w14:paraId="6C3B9D51" w14:textId="3186E3F9" w:rsidR="00457ABB" w:rsidRPr="0068729C" w:rsidRDefault="000F4348" w:rsidP="00C217E0">
            <w:pPr>
              <w:rPr>
                <w:color w:val="000000"/>
              </w:rPr>
            </w:pPr>
            <w:r w:rsidRPr="0068729C">
              <w:rPr>
                <w:color w:val="000000"/>
              </w:rPr>
              <w:t>Mental Wellbeing (e.g. Mental Health Hub, collaboration with Jonathan’s Voice)</w:t>
            </w:r>
          </w:p>
        </w:tc>
        <w:tc>
          <w:tcPr>
            <w:tcW w:w="2269" w:type="dxa"/>
            <w:shd w:val="clear" w:color="auto" w:fill="DAE9F7" w:themeFill="text2" w:themeFillTint="1A"/>
            <w:noWrap/>
            <w:vAlign w:val="center"/>
          </w:tcPr>
          <w:p w14:paraId="460F2D27" w14:textId="331C5DE4" w:rsidR="00457ABB" w:rsidRPr="0068729C" w:rsidRDefault="000F4348" w:rsidP="00C217E0">
            <w:pPr>
              <w:jc w:val="center"/>
            </w:pPr>
            <w:r w:rsidRPr="0068729C">
              <w:t>57%</w:t>
            </w:r>
          </w:p>
        </w:tc>
        <w:tc>
          <w:tcPr>
            <w:tcW w:w="1843" w:type="dxa"/>
            <w:vAlign w:val="center"/>
          </w:tcPr>
          <w:p w14:paraId="4F440D67" w14:textId="56AF0E6D" w:rsidR="00457ABB" w:rsidRPr="0068729C" w:rsidRDefault="00866780" w:rsidP="00C217E0">
            <w:pPr>
              <w:jc w:val="center"/>
            </w:pPr>
            <w:r w:rsidRPr="0068729C">
              <w:t>39%</w:t>
            </w:r>
          </w:p>
        </w:tc>
      </w:tr>
      <w:tr w:rsidR="00457ABB" w:rsidRPr="0068729C" w14:paraId="434BC713" w14:textId="77777777" w:rsidTr="006D2422">
        <w:trPr>
          <w:trHeight w:val="635"/>
        </w:trPr>
        <w:tc>
          <w:tcPr>
            <w:tcW w:w="5381" w:type="dxa"/>
            <w:noWrap/>
            <w:vAlign w:val="center"/>
          </w:tcPr>
          <w:p w14:paraId="57ACE7F2" w14:textId="3C48427D" w:rsidR="00457ABB" w:rsidRPr="0068729C" w:rsidRDefault="000F4348" w:rsidP="00C217E0">
            <w:pPr>
              <w:rPr>
                <w:color w:val="000000"/>
              </w:rPr>
            </w:pPr>
            <w:r w:rsidRPr="0068729C">
              <w:rPr>
                <w:color w:val="000000"/>
              </w:rPr>
              <w:t>Careers in Ideas (including Mentoring Hub )</w:t>
            </w:r>
          </w:p>
        </w:tc>
        <w:tc>
          <w:tcPr>
            <w:tcW w:w="2269" w:type="dxa"/>
            <w:shd w:val="clear" w:color="auto" w:fill="DAE9F7" w:themeFill="text2" w:themeFillTint="1A"/>
            <w:noWrap/>
            <w:vAlign w:val="center"/>
          </w:tcPr>
          <w:p w14:paraId="1F4B0922" w14:textId="624AB0BE" w:rsidR="00457ABB" w:rsidRPr="0068729C" w:rsidRDefault="000F4348" w:rsidP="00C217E0">
            <w:pPr>
              <w:jc w:val="center"/>
            </w:pPr>
            <w:r w:rsidRPr="0068729C">
              <w:t>43%</w:t>
            </w:r>
          </w:p>
        </w:tc>
        <w:tc>
          <w:tcPr>
            <w:tcW w:w="1843" w:type="dxa"/>
            <w:vAlign w:val="center"/>
          </w:tcPr>
          <w:p w14:paraId="1CAA109B" w14:textId="14C95254" w:rsidR="00457ABB" w:rsidRPr="0068729C" w:rsidRDefault="00866780" w:rsidP="00C217E0">
            <w:pPr>
              <w:jc w:val="center"/>
            </w:pPr>
            <w:r w:rsidRPr="0068729C">
              <w:t>28%</w:t>
            </w:r>
          </w:p>
        </w:tc>
      </w:tr>
      <w:tr w:rsidR="00457ABB" w:rsidRPr="0068729C" w14:paraId="360E708D" w14:textId="77777777" w:rsidTr="006D2422">
        <w:trPr>
          <w:trHeight w:val="635"/>
        </w:trPr>
        <w:tc>
          <w:tcPr>
            <w:tcW w:w="5381" w:type="dxa"/>
            <w:noWrap/>
            <w:vAlign w:val="center"/>
          </w:tcPr>
          <w:p w14:paraId="4D2109A8" w14:textId="4112F734" w:rsidR="00457ABB" w:rsidRPr="0068729C" w:rsidRDefault="000F4348" w:rsidP="00C217E0">
            <w:pPr>
              <w:rPr>
                <w:color w:val="000000"/>
              </w:rPr>
            </w:pPr>
            <w:r w:rsidRPr="0068729C">
              <w:rPr>
                <w:color w:val="000000"/>
              </w:rPr>
              <w:t>Other (please specify)</w:t>
            </w:r>
          </w:p>
        </w:tc>
        <w:tc>
          <w:tcPr>
            <w:tcW w:w="2269" w:type="dxa"/>
            <w:shd w:val="clear" w:color="auto" w:fill="DAE9F7" w:themeFill="text2" w:themeFillTint="1A"/>
            <w:noWrap/>
            <w:vAlign w:val="center"/>
          </w:tcPr>
          <w:p w14:paraId="077C3F23" w14:textId="666B5CB6" w:rsidR="00457ABB" w:rsidRPr="0068729C" w:rsidRDefault="000F4348" w:rsidP="00C217E0">
            <w:pPr>
              <w:jc w:val="center"/>
            </w:pPr>
            <w:r w:rsidRPr="0068729C">
              <w:t>9%</w:t>
            </w:r>
          </w:p>
        </w:tc>
        <w:tc>
          <w:tcPr>
            <w:tcW w:w="1843" w:type="dxa"/>
            <w:vAlign w:val="center"/>
          </w:tcPr>
          <w:p w14:paraId="448ED1AB" w14:textId="2EF0F9AA" w:rsidR="00457ABB" w:rsidRPr="0068729C" w:rsidRDefault="00866780" w:rsidP="00C217E0">
            <w:pPr>
              <w:jc w:val="center"/>
            </w:pPr>
            <w:r w:rsidRPr="0068729C">
              <w:t>8</w:t>
            </w:r>
            <w:r w:rsidR="00FC1A1A" w:rsidRPr="0068729C">
              <w:t>%</w:t>
            </w:r>
          </w:p>
        </w:tc>
      </w:tr>
    </w:tbl>
    <w:p w14:paraId="7ED7A2B1" w14:textId="77777777" w:rsidR="00457ABB" w:rsidRDefault="00457ABB" w:rsidP="006C6BCC">
      <w:pPr>
        <w:rPr>
          <w:sz w:val="22"/>
          <w:szCs w:val="22"/>
        </w:rPr>
      </w:pPr>
    </w:p>
    <w:p w14:paraId="37F9EB3E" w14:textId="77777777" w:rsidR="006D2422" w:rsidRDefault="006D2422">
      <w:pPr>
        <w:rPr>
          <w:b/>
          <w:bCs/>
        </w:rPr>
      </w:pPr>
      <w:r>
        <w:rPr>
          <w:b/>
          <w:bCs/>
        </w:rPr>
        <w:br w:type="page"/>
      </w:r>
    </w:p>
    <w:p w14:paraId="488D3BF7" w14:textId="738B098A" w:rsidR="00D53E61" w:rsidRPr="00D53E61" w:rsidRDefault="00D53E61" w:rsidP="000825FC">
      <w:pPr>
        <w:rPr>
          <w:b/>
          <w:bCs/>
        </w:rPr>
      </w:pPr>
      <w:r>
        <w:rPr>
          <w:b/>
          <w:bCs/>
        </w:rPr>
        <w:lastRenderedPageBreak/>
        <w:t>Chart 4:</w:t>
      </w:r>
    </w:p>
    <w:p w14:paraId="7F188D24" w14:textId="22E0537C" w:rsidR="008E4EC8" w:rsidRDefault="008E4EC8" w:rsidP="000825FC">
      <w:r>
        <w:rPr>
          <w:noProof/>
        </w:rPr>
        <w:drawing>
          <wp:inline distT="0" distB="0" distL="0" distR="0" wp14:anchorId="12EF6FAD" wp14:editId="518ECB77">
            <wp:extent cx="5695950" cy="2914650"/>
            <wp:effectExtent l="0" t="0" r="0" b="0"/>
            <wp:docPr id="1012428425" name="Chart 1">
              <a:extLst xmlns:a="http://schemas.openxmlformats.org/drawingml/2006/main">
                <a:ext uri="{FF2B5EF4-FFF2-40B4-BE49-F238E27FC236}">
                  <a16:creationId xmlns:a16="http://schemas.microsoft.com/office/drawing/2014/main" id="{1B377CE0-FDFB-DA58-82DD-F3D910D86E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00F787" w14:textId="5EBDCE3B" w:rsidR="00D53E61" w:rsidRPr="00D53E61" w:rsidRDefault="00D53E61" w:rsidP="000825FC">
      <w:pPr>
        <w:rPr>
          <w:b/>
          <w:bCs/>
        </w:rPr>
      </w:pPr>
      <w:r>
        <w:rPr>
          <w:b/>
          <w:bCs/>
        </w:rPr>
        <w:t>Chart 5:</w:t>
      </w:r>
    </w:p>
    <w:p w14:paraId="5577746F" w14:textId="02F377D0" w:rsidR="003750ED" w:rsidRDefault="003B304E" w:rsidP="000825FC">
      <w:r>
        <w:rPr>
          <w:noProof/>
        </w:rPr>
        <w:drawing>
          <wp:inline distT="0" distB="0" distL="0" distR="0" wp14:anchorId="51482547" wp14:editId="65A0A18C">
            <wp:extent cx="5731510" cy="3071495"/>
            <wp:effectExtent l="0" t="0" r="2540" b="14605"/>
            <wp:docPr id="231405341" name="Chart 1">
              <a:extLst xmlns:a="http://schemas.openxmlformats.org/drawingml/2006/main">
                <a:ext uri="{FF2B5EF4-FFF2-40B4-BE49-F238E27FC236}">
                  <a16:creationId xmlns:a16="http://schemas.microsoft.com/office/drawing/2014/main" id="{7A442003-2576-61EB-4EDA-C075A99195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CA68FE" w14:textId="77777777" w:rsidR="00AD147B" w:rsidRDefault="00AD147B" w:rsidP="000825FC"/>
    <w:p w14:paraId="66D4BA5F" w14:textId="77777777" w:rsidR="00AD147B" w:rsidRDefault="00AD147B" w:rsidP="000825FC"/>
    <w:p w14:paraId="74660955" w14:textId="0AEBC401" w:rsidR="00F4737F" w:rsidRDefault="00891586" w:rsidP="00F4737F">
      <w:pPr>
        <w:pStyle w:val="Heading2"/>
      </w:pPr>
      <w:bookmarkStart w:id="21" w:name="_Toc202351311"/>
      <w:r>
        <w:t>4</w:t>
      </w:r>
      <w:r w:rsidR="00F4737F">
        <w:t>.3</w:t>
      </w:r>
      <w:r w:rsidR="00F4737F">
        <w:tab/>
        <w:t xml:space="preserve">IP </w:t>
      </w:r>
      <w:proofErr w:type="spellStart"/>
      <w:r w:rsidR="00F4737F">
        <w:t>Inclusive</w:t>
      </w:r>
      <w:r w:rsidR="000620CC">
        <w:t>’s</w:t>
      </w:r>
      <w:proofErr w:type="spellEnd"/>
      <w:r w:rsidR="000620CC">
        <w:t xml:space="preserve"> most</w:t>
      </w:r>
      <w:r w:rsidR="00F4737F">
        <w:t xml:space="preserve"> valued </w:t>
      </w:r>
      <w:r w:rsidR="000620CC">
        <w:t>impacts</w:t>
      </w:r>
      <w:bookmarkEnd w:id="21"/>
    </w:p>
    <w:p w14:paraId="289D41B1" w14:textId="22566D86" w:rsidR="00F4737F" w:rsidRDefault="00F4737F" w:rsidP="00F4737F">
      <w:pPr>
        <w:rPr>
          <w:sz w:val="22"/>
          <w:szCs w:val="22"/>
        </w:rPr>
      </w:pPr>
      <w:r w:rsidRPr="00D46B5B">
        <w:rPr>
          <w:sz w:val="22"/>
          <w:szCs w:val="22"/>
        </w:rPr>
        <w:t xml:space="preserve">Charter Signatory organisations </w:t>
      </w:r>
      <w:r w:rsidR="00844DA8">
        <w:rPr>
          <w:sz w:val="22"/>
          <w:szCs w:val="22"/>
        </w:rPr>
        <w:t xml:space="preserve">and individuals </w:t>
      </w:r>
      <w:r w:rsidRPr="00D46B5B">
        <w:rPr>
          <w:sz w:val="22"/>
          <w:szCs w:val="22"/>
        </w:rPr>
        <w:t xml:space="preserve">were asked what </w:t>
      </w:r>
      <w:r w:rsidR="00844DA8">
        <w:rPr>
          <w:sz w:val="22"/>
          <w:szCs w:val="22"/>
        </w:rPr>
        <w:t>they</w:t>
      </w:r>
      <w:r w:rsidRPr="00D46B5B">
        <w:rPr>
          <w:sz w:val="22"/>
          <w:szCs w:val="22"/>
        </w:rPr>
        <w:t xml:space="preserve"> value about these IP Inclusive offerings. There were 23</w:t>
      </w:r>
      <w:r w:rsidR="00844DA8">
        <w:rPr>
          <w:sz w:val="22"/>
          <w:szCs w:val="22"/>
        </w:rPr>
        <w:t xml:space="preserve"> </w:t>
      </w:r>
      <w:r w:rsidR="00844DA8" w:rsidRPr="00D46B5B">
        <w:rPr>
          <w:sz w:val="22"/>
          <w:szCs w:val="22"/>
        </w:rPr>
        <w:t>Charter Signatory</w:t>
      </w:r>
      <w:r w:rsidRPr="00D46B5B">
        <w:rPr>
          <w:sz w:val="22"/>
          <w:szCs w:val="22"/>
        </w:rPr>
        <w:t xml:space="preserve"> respondents</w:t>
      </w:r>
      <w:r w:rsidR="00844DA8">
        <w:rPr>
          <w:sz w:val="22"/>
          <w:szCs w:val="22"/>
        </w:rPr>
        <w:t xml:space="preserve"> and</w:t>
      </w:r>
      <w:r w:rsidR="00D6612D">
        <w:rPr>
          <w:sz w:val="22"/>
          <w:szCs w:val="22"/>
        </w:rPr>
        <w:t xml:space="preserve"> </w:t>
      </w:r>
      <w:r w:rsidR="00844DA8" w:rsidRPr="00D46B5B">
        <w:rPr>
          <w:sz w:val="22"/>
          <w:szCs w:val="22"/>
        </w:rPr>
        <w:t xml:space="preserve">112 </w:t>
      </w:r>
      <w:r w:rsidR="00D6612D">
        <w:rPr>
          <w:sz w:val="22"/>
          <w:szCs w:val="22"/>
        </w:rPr>
        <w:t xml:space="preserve">Individual </w:t>
      </w:r>
      <w:r w:rsidR="00844DA8" w:rsidRPr="00D46B5B">
        <w:rPr>
          <w:sz w:val="22"/>
          <w:szCs w:val="22"/>
        </w:rPr>
        <w:t>respondents</w:t>
      </w:r>
      <w:r w:rsidRPr="00D46B5B">
        <w:rPr>
          <w:sz w:val="22"/>
          <w:szCs w:val="22"/>
        </w:rPr>
        <w:t>.</w:t>
      </w:r>
    </w:p>
    <w:p w14:paraId="147184A3" w14:textId="0D58AC61" w:rsidR="00FB40BC" w:rsidRDefault="00D6612D">
      <w:pPr>
        <w:rPr>
          <w:sz w:val="22"/>
          <w:szCs w:val="22"/>
        </w:rPr>
      </w:pPr>
      <w:r>
        <w:rPr>
          <w:sz w:val="22"/>
          <w:szCs w:val="22"/>
        </w:rPr>
        <w:t>The results are shown in the table and charts below.</w:t>
      </w:r>
    </w:p>
    <w:p w14:paraId="1F7CC9E1" w14:textId="2C2F27C3" w:rsidR="00431666" w:rsidRPr="003114E5" w:rsidRDefault="00431666">
      <w:pPr>
        <w:rPr>
          <w:b/>
          <w:bCs/>
        </w:rPr>
      </w:pPr>
      <w:r>
        <w:rPr>
          <w:b/>
          <w:bCs/>
        </w:rPr>
        <w:lastRenderedPageBreak/>
        <w:t xml:space="preserve">Table </w:t>
      </w:r>
      <w:r w:rsidR="005A6816">
        <w:rPr>
          <w:b/>
          <w:bCs/>
        </w:rPr>
        <w:t>7</w:t>
      </w:r>
      <w:r>
        <w:rPr>
          <w:b/>
          <w:bCs/>
        </w:rPr>
        <w:t>:</w:t>
      </w:r>
    </w:p>
    <w:tbl>
      <w:tblPr>
        <w:tblStyle w:val="TableGrid"/>
        <w:tblW w:w="9493" w:type="dxa"/>
        <w:tblLook w:val="04A0" w:firstRow="1" w:lastRow="0" w:firstColumn="1" w:lastColumn="0" w:noHBand="0" w:noVBand="1"/>
      </w:tblPr>
      <w:tblGrid>
        <w:gridCol w:w="5381"/>
        <w:gridCol w:w="2269"/>
        <w:gridCol w:w="1843"/>
      </w:tblGrid>
      <w:tr w:rsidR="00FC1A1A" w:rsidRPr="00CD58A2" w14:paraId="153A707D" w14:textId="77777777" w:rsidTr="000F565B">
        <w:trPr>
          <w:trHeight w:val="397"/>
        </w:trPr>
        <w:tc>
          <w:tcPr>
            <w:tcW w:w="5381" w:type="dxa"/>
            <w:noWrap/>
            <w:vAlign w:val="center"/>
          </w:tcPr>
          <w:p w14:paraId="54E6D292" w14:textId="77777777" w:rsidR="00FC1A1A" w:rsidRPr="00CD58A2" w:rsidRDefault="00FC1A1A" w:rsidP="00C217E0"/>
        </w:tc>
        <w:tc>
          <w:tcPr>
            <w:tcW w:w="2269" w:type="dxa"/>
            <w:shd w:val="clear" w:color="auto" w:fill="DAE9F7" w:themeFill="text2" w:themeFillTint="1A"/>
            <w:noWrap/>
            <w:vAlign w:val="center"/>
          </w:tcPr>
          <w:p w14:paraId="36291EF4" w14:textId="77777777" w:rsidR="00FC1A1A" w:rsidRPr="00CD58A2" w:rsidRDefault="00FC1A1A" w:rsidP="00C217E0">
            <w:pPr>
              <w:jc w:val="center"/>
            </w:pPr>
            <w:r w:rsidRPr="00CD58A2">
              <w:rPr>
                <w:b/>
                <w:bCs/>
              </w:rPr>
              <w:t>Charter Signatory organisations</w:t>
            </w:r>
          </w:p>
        </w:tc>
        <w:tc>
          <w:tcPr>
            <w:tcW w:w="1843" w:type="dxa"/>
            <w:vAlign w:val="center"/>
          </w:tcPr>
          <w:p w14:paraId="62955067" w14:textId="77777777" w:rsidR="00FC1A1A" w:rsidRPr="00CD58A2" w:rsidRDefault="00FC1A1A" w:rsidP="00C217E0">
            <w:pPr>
              <w:jc w:val="center"/>
            </w:pPr>
            <w:r w:rsidRPr="00CD58A2">
              <w:rPr>
                <w:b/>
                <w:bCs/>
              </w:rPr>
              <w:t>Individuals</w:t>
            </w:r>
          </w:p>
        </w:tc>
      </w:tr>
      <w:tr w:rsidR="00FC1A1A" w:rsidRPr="00CD58A2" w14:paraId="6EE867D7" w14:textId="77777777" w:rsidTr="000F565B">
        <w:trPr>
          <w:trHeight w:val="397"/>
        </w:trPr>
        <w:tc>
          <w:tcPr>
            <w:tcW w:w="5381" w:type="dxa"/>
            <w:noWrap/>
            <w:vAlign w:val="center"/>
          </w:tcPr>
          <w:p w14:paraId="7DFA228E" w14:textId="77777777" w:rsidR="00FC1A1A" w:rsidRPr="00CD58A2" w:rsidRDefault="00FC1A1A" w:rsidP="00C217E0"/>
        </w:tc>
        <w:tc>
          <w:tcPr>
            <w:tcW w:w="2269" w:type="dxa"/>
            <w:shd w:val="clear" w:color="auto" w:fill="DAE9F7" w:themeFill="text2" w:themeFillTint="1A"/>
            <w:noWrap/>
            <w:vAlign w:val="center"/>
          </w:tcPr>
          <w:p w14:paraId="000C95CE" w14:textId="77777777" w:rsidR="00FC1A1A" w:rsidRPr="00CD58A2" w:rsidRDefault="00FC1A1A" w:rsidP="00C217E0">
            <w:pPr>
              <w:jc w:val="center"/>
            </w:pPr>
            <w:r w:rsidRPr="00CD58A2">
              <w:t>23 respondents</w:t>
            </w:r>
          </w:p>
        </w:tc>
        <w:tc>
          <w:tcPr>
            <w:tcW w:w="1843" w:type="dxa"/>
            <w:vAlign w:val="center"/>
          </w:tcPr>
          <w:p w14:paraId="7DDBA8D1" w14:textId="2266D858" w:rsidR="00FC1A1A" w:rsidRPr="00CD58A2" w:rsidRDefault="00FC1A1A" w:rsidP="00C217E0">
            <w:pPr>
              <w:jc w:val="center"/>
            </w:pPr>
            <w:r w:rsidRPr="00CD58A2">
              <w:t>112 respondents</w:t>
            </w:r>
          </w:p>
        </w:tc>
      </w:tr>
      <w:tr w:rsidR="0059186C" w:rsidRPr="00CD58A2" w14:paraId="1F032E5E" w14:textId="77777777" w:rsidTr="000F565B">
        <w:trPr>
          <w:trHeight w:val="397"/>
        </w:trPr>
        <w:tc>
          <w:tcPr>
            <w:tcW w:w="5381" w:type="dxa"/>
            <w:vAlign w:val="center"/>
          </w:tcPr>
          <w:p w14:paraId="64E48BC7" w14:textId="254859CA" w:rsidR="0059186C" w:rsidRPr="00CD58A2" w:rsidRDefault="0059186C" w:rsidP="0059186C">
            <w:pPr>
              <w:rPr>
                <w:color w:val="000000"/>
              </w:rPr>
            </w:pPr>
            <w:r w:rsidRPr="00CD58A2">
              <w:rPr>
                <w:color w:val="000000"/>
              </w:rPr>
              <w:t>Education</w:t>
            </w:r>
          </w:p>
        </w:tc>
        <w:tc>
          <w:tcPr>
            <w:tcW w:w="2269" w:type="dxa"/>
            <w:shd w:val="clear" w:color="auto" w:fill="DAE9F7" w:themeFill="text2" w:themeFillTint="1A"/>
            <w:noWrap/>
            <w:vAlign w:val="center"/>
          </w:tcPr>
          <w:p w14:paraId="2ED3480E" w14:textId="70B3D49D" w:rsidR="0059186C" w:rsidRPr="00CD58A2" w:rsidRDefault="0059186C" w:rsidP="0059186C">
            <w:pPr>
              <w:jc w:val="center"/>
            </w:pPr>
            <w:r w:rsidRPr="00CD58A2">
              <w:rPr>
                <w:color w:val="000000"/>
              </w:rPr>
              <w:t>87%</w:t>
            </w:r>
          </w:p>
        </w:tc>
        <w:tc>
          <w:tcPr>
            <w:tcW w:w="1843" w:type="dxa"/>
            <w:vAlign w:val="center"/>
          </w:tcPr>
          <w:p w14:paraId="7A80171A" w14:textId="5EDE80BE" w:rsidR="0059186C" w:rsidRPr="00CD58A2" w:rsidRDefault="003C49C7" w:rsidP="0059186C">
            <w:pPr>
              <w:jc w:val="center"/>
            </w:pPr>
            <w:r w:rsidRPr="00CD58A2">
              <w:t>71%</w:t>
            </w:r>
          </w:p>
        </w:tc>
      </w:tr>
      <w:tr w:rsidR="0059186C" w:rsidRPr="00CD58A2" w14:paraId="6ABDEA76" w14:textId="77777777" w:rsidTr="000F565B">
        <w:trPr>
          <w:trHeight w:val="397"/>
        </w:trPr>
        <w:tc>
          <w:tcPr>
            <w:tcW w:w="5381" w:type="dxa"/>
            <w:noWrap/>
            <w:vAlign w:val="center"/>
          </w:tcPr>
          <w:p w14:paraId="5816919B" w14:textId="63A95CEB" w:rsidR="0059186C" w:rsidRPr="00CD58A2" w:rsidRDefault="0059186C" w:rsidP="0059186C">
            <w:pPr>
              <w:rPr>
                <w:color w:val="000000"/>
              </w:rPr>
            </w:pPr>
            <w:r w:rsidRPr="00CD58A2">
              <w:rPr>
                <w:color w:val="000000"/>
              </w:rPr>
              <w:t>Sharing best practices</w:t>
            </w:r>
          </w:p>
        </w:tc>
        <w:tc>
          <w:tcPr>
            <w:tcW w:w="2269" w:type="dxa"/>
            <w:shd w:val="clear" w:color="auto" w:fill="DAE9F7" w:themeFill="text2" w:themeFillTint="1A"/>
            <w:noWrap/>
            <w:vAlign w:val="center"/>
          </w:tcPr>
          <w:p w14:paraId="74DCCFC1" w14:textId="3DF090C8" w:rsidR="0059186C" w:rsidRPr="00CD58A2" w:rsidRDefault="0059186C" w:rsidP="0059186C">
            <w:pPr>
              <w:jc w:val="center"/>
            </w:pPr>
            <w:r w:rsidRPr="00CD58A2">
              <w:rPr>
                <w:color w:val="000000"/>
              </w:rPr>
              <w:t>83%</w:t>
            </w:r>
          </w:p>
        </w:tc>
        <w:tc>
          <w:tcPr>
            <w:tcW w:w="1843" w:type="dxa"/>
            <w:vAlign w:val="center"/>
          </w:tcPr>
          <w:p w14:paraId="561B2742" w14:textId="0F8D7ADA" w:rsidR="0059186C" w:rsidRPr="00CD58A2" w:rsidRDefault="00EE492B" w:rsidP="0059186C">
            <w:pPr>
              <w:jc w:val="center"/>
            </w:pPr>
            <w:r w:rsidRPr="00CD58A2">
              <w:t>59%</w:t>
            </w:r>
          </w:p>
        </w:tc>
      </w:tr>
      <w:tr w:rsidR="0059186C" w:rsidRPr="00CD58A2" w14:paraId="5A7DFA71" w14:textId="77777777" w:rsidTr="000F565B">
        <w:trPr>
          <w:trHeight w:val="397"/>
        </w:trPr>
        <w:tc>
          <w:tcPr>
            <w:tcW w:w="5381" w:type="dxa"/>
            <w:noWrap/>
            <w:vAlign w:val="center"/>
          </w:tcPr>
          <w:p w14:paraId="12D8A8C1" w14:textId="735E8899" w:rsidR="0059186C" w:rsidRPr="00CD58A2" w:rsidRDefault="0059186C" w:rsidP="0059186C">
            <w:pPr>
              <w:rPr>
                <w:color w:val="000000"/>
              </w:rPr>
            </w:pPr>
            <w:r w:rsidRPr="00CD58A2">
              <w:rPr>
                <w:color w:val="000000"/>
              </w:rPr>
              <w:t>Sense of community</w:t>
            </w:r>
          </w:p>
        </w:tc>
        <w:tc>
          <w:tcPr>
            <w:tcW w:w="2269" w:type="dxa"/>
            <w:shd w:val="clear" w:color="auto" w:fill="DAE9F7" w:themeFill="text2" w:themeFillTint="1A"/>
            <w:noWrap/>
            <w:vAlign w:val="center"/>
          </w:tcPr>
          <w:p w14:paraId="1CCEBF92" w14:textId="50EF2B56" w:rsidR="0059186C" w:rsidRPr="00CD58A2" w:rsidRDefault="0059186C" w:rsidP="0059186C">
            <w:pPr>
              <w:jc w:val="center"/>
            </w:pPr>
            <w:r w:rsidRPr="00CD58A2">
              <w:rPr>
                <w:color w:val="000000"/>
              </w:rPr>
              <w:t>70%</w:t>
            </w:r>
          </w:p>
        </w:tc>
        <w:tc>
          <w:tcPr>
            <w:tcW w:w="1843" w:type="dxa"/>
            <w:vAlign w:val="center"/>
          </w:tcPr>
          <w:p w14:paraId="4297F425" w14:textId="7F38D222" w:rsidR="0059186C" w:rsidRPr="00CD58A2" w:rsidRDefault="003C49C7" w:rsidP="0059186C">
            <w:pPr>
              <w:jc w:val="center"/>
            </w:pPr>
            <w:r w:rsidRPr="00CD58A2">
              <w:t>66%</w:t>
            </w:r>
          </w:p>
        </w:tc>
      </w:tr>
      <w:tr w:rsidR="0059186C" w:rsidRPr="00CD58A2" w14:paraId="238F4792" w14:textId="77777777" w:rsidTr="000F565B">
        <w:trPr>
          <w:trHeight w:val="397"/>
        </w:trPr>
        <w:tc>
          <w:tcPr>
            <w:tcW w:w="5381" w:type="dxa"/>
            <w:noWrap/>
            <w:vAlign w:val="center"/>
          </w:tcPr>
          <w:p w14:paraId="2DFDBA70" w14:textId="0CAB3EA3" w:rsidR="0059186C" w:rsidRPr="00CD58A2" w:rsidRDefault="0059186C" w:rsidP="0059186C">
            <w:pPr>
              <w:rPr>
                <w:color w:val="000000"/>
              </w:rPr>
            </w:pPr>
            <w:r w:rsidRPr="00CD58A2">
              <w:rPr>
                <w:color w:val="000000"/>
              </w:rPr>
              <w:t>Making EDI relevant</w:t>
            </w:r>
          </w:p>
        </w:tc>
        <w:tc>
          <w:tcPr>
            <w:tcW w:w="2269" w:type="dxa"/>
            <w:shd w:val="clear" w:color="auto" w:fill="DAE9F7" w:themeFill="text2" w:themeFillTint="1A"/>
            <w:noWrap/>
            <w:vAlign w:val="center"/>
          </w:tcPr>
          <w:p w14:paraId="79E6180D" w14:textId="025E648D" w:rsidR="0059186C" w:rsidRPr="00CD58A2" w:rsidRDefault="0059186C" w:rsidP="0059186C">
            <w:pPr>
              <w:jc w:val="center"/>
            </w:pPr>
            <w:r w:rsidRPr="00CD58A2">
              <w:rPr>
                <w:color w:val="000000"/>
              </w:rPr>
              <w:t>65%</w:t>
            </w:r>
          </w:p>
        </w:tc>
        <w:tc>
          <w:tcPr>
            <w:tcW w:w="1843" w:type="dxa"/>
            <w:vAlign w:val="center"/>
          </w:tcPr>
          <w:p w14:paraId="0B35A1DD" w14:textId="2A3E196E" w:rsidR="0059186C" w:rsidRPr="00CD58A2" w:rsidRDefault="00EE492B" w:rsidP="0059186C">
            <w:pPr>
              <w:jc w:val="center"/>
            </w:pPr>
            <w:r w:rsidRPr="00CD58A2">
              <w:t>53%</w:t>
            </w:r>
          </w:p>
        </w:tc>
      </w:tr>
      <w:tr w:rsidR="0059186C" w:rsidRPr="00CD58A2" w14:paraId="56934D79" w14:textId="77777777" w:rsidTr="000F565B">
        <w:trPr>
          <w:trHeight w:val="397"/>
        </w:trPr>
        <w:tc>
          <w:tcPr>
            <w:tcW w:w="5381" w:type="dxa"/>
            <w:noWrap/>
            <w:vAlign w:val="center"/>
          </w:tcPr>
          <w:p w14:paraId="4AB96CED" w14:textId="208E99CE" w:rsidR="0059186C" w:rsidRPr="00CD58A2" w:rsidRDefault="0059186C" w:rsidP="0059186C">
            <w:pPr>
              <w:rPr>
                <w:color w:val="000000"/>
              </w:rPr>
            </w:pPr>
            <w:r w:rsidRPr="00CD58A2">
              <w:rPr>
                <w:color w:val="000000"/>
              </w:rPr>
              <w:t>Advice</w:t>
            </w:r>
          </w:p>
        </w:tc>
        <w:tc>
          <w:tcPr>
            <w:tcW w:w="2269" w:type="dxa"/>
            <w:shd w:val="clear" w:color="auto" w:fill="DAE9F7" w:themeFill="text2" w:themeFillTint="1A"/>
            <w:noWrap/>
            <w:vAlign w:val="center"/>
          </w:tcPr>
          <w:p w14:paraId="4694A57A" w14:textId="7A4434AF" w:rsidR="0059186C" w:rsidRPr="00CD58A2" w:rsidRDefault="0059186C" w:rsidP="0059186C">
            <w:pPr>
              <w:jc w:val="center"/>
            </w:pPr>
            <w:r w:rsidRPr="00CD58A2">
              <w:rPr>
                <w:color w:val="000000"/>
              </w:rPr>
              <w:t>61%</w:t>
            </w:r>
          </w:p>
        </w:tc>
        <w:tc>
          <w:tcPr>
            <w:tcW w:w="1843" w:type="dxa"/>
            <w:vAlign w:val="center"/>
          </w:tcPr>
          <w:p w14:paraId="4F9D09F1" w14:textId="2AB1B6DD" w:rsidR="0059186C" w:rsidRPr="00CD58A2" w:rsidRDefault="003C49C7" w:rsidP="0059186C">
            <w:pPr>
              <w:jc w:val="center"/>
            </w:pPr>
            <w:r w:rsidRPr="00CD58A2">
              <w:t>61%</w:t>
            </w:r>
          </w:p>
        </w:tc>
      </w:tr>
      <w:tr w:rsidR="0059186C" w:rsidRPr="00CD58A2" w14:paraId="11978858" w14:textId="77777777" w:rsidTr="000F565B">
        <w:trPr>
          <w:trHeight w:val="397"/>
        </w:trPr>
        <w:tc>
          <w:tcPr>
            <w:tcW w:w="5381" w:type="dxa"/>
            <w:noWrap/>
            <w:vAlign w:val="center"/>
          </w:tcPr>
          <w:p w14:paraId="6C0FFC83" w14:textId="19AF3C38" w:rsidR="0059186C" w:rsidRPr="00CD58A2" w:rsidRDefault="0059186C" w:rsidP="0059186C">
            <w:pPr>
              <w:rPr>
                <w:color w:val="000000"/>
              </w:rPr>
            </w:pPr>
            <w:r w:rsidRPr="00CD58A2">
              <w:rPr>
                <w:color w:val="000000"/>
              </w:rPr>
              <w:t>Opening / facilitating conversations within the UK’s wider IP community</w:t>
            </w:r>
          </w:p>
        </w:tc>
        <w:tc>
          <w:tcPr>
            <w:tcW w:w="2269" w:type="dxa"/>
            <w:shd w:val="clear" w:color="auto" w:fill="DAE9F7" w:themeFill="text2" w:themeFillTint="1A"/>
            <w:noWrap/>
            <w:vAlign w:val="center"/>
          </w:tcPr>
          <w:p w14:paraId="3C571A76" w14:textId="25A61803" w:rsidR="0059186C" w:rsidRPr="00CD58A2" w:rsidRDefault="0059186C" w:rsidP="0059186C">
            <w:pPr>
              <w:jc w:val="center"/>
            </w:pPr>
            <w:r w:rsidRPr="00CD58A2">
              <w:rPr>
                <w:color w:val="000000"/>
              </w:rPr>
              <w:t>57%</w:t>
            </w:r>
          </w:p>
        </w:tc>
        <w:tc>
          <w:tcPr>
            <w:tcW w:w="1843" w:type="dxa"/>
            <w:vAlign w:val="center"/>
          </w:tcPr>
          <w:p w14:paraId="749EF7DB" w14:textId="64FB7FC1" w:rsidR="0059186C" w:rsidRPr="00CD58A2" w:rsidRDefault="00EE492B" w:rsidP="0059186C">
            <w:pPr>
              <w:jc w:val="center"/>
            </w:pPr>
            <w:r w:rsidRPr="00CD58A2">
              <w:t>52%</w:t>
            </w:r>
          </w:p>
        </w:tc>
      </w:tr>
      <w:tr w:rsidR="0059186C" w:rsidRPr="00CD58A2" w14:paraId="28861D33" w14:textId="77777777" w:rsidTr="000F565B">
        <w:trPr>
          <w:trHeight w:val="397"/>
        </w:trPr>
        <w:tc>
          <w:tcPr>
            <w:tcW w:w="5381" w:type="dxa"/>
            <w:noWrap/>
            <w:vAlign w:val="center"/>
          </w:tcPr>
          <w:p w14:paraId="42BAE706" w14:textId="72A5F5A6" w:rsidR="0059186C" w:rsidRPr="00CD58A2" w:rsidRDefault="0059186C" w:rsidP="0059186C">
            <w:pPr>
              <w:rPr>
                <w:color w:val="000000"/>
              </w:rPr>
            </w:pPr>
            <w:r w:rsidRPr="00CD58A2">
              <w:rPr>
                <w:color w:val="000000"/>
              </w:rPr>
              <w:t>Support</w:t>
            </w:r>
          </w:p>
        </w:tc>
        <w:tc>
          <w:tcPr>
            <w:tcW w:w="2269" w:type="dxa"/>
            <w:shd w:val="clear" w:color="auto" w:fill="DAE9F7" w:themeFill="text2" w:themeFillTint="1A"/>
            <w:noWrap/>
            <w:vAlign w:val="center"/>
          </w:tcPr>
          <w:p w14:paraId="173DB716" w14:textId="6FF3EE00" w:rsidR="0059186C" w:rsidRPr="00CD58A2" w:rsidRDefault="0059186C" w:rsidP="0059186C">
            <w:pPr>
              <w:jc w:val="center"/>
            </w:pPr>
            <w:r w:rsidRPr="00CD58A2">
              <w:rPr>
                <w:color w:val="000000"/>
              </w:rPr>
              <w:t>57%</w:t>
            </w:r>
          </w:p>
        </w:tc>
        <w:tc>
          <w:tcPr>
            <w:tcW w:w="1843" w:type="dxa"/>
            <w:vAlign w:val="center"/>
          </w:tcPr>
          <w:p w14:paraId="35A57BAB" w14:textId="76BC6D41" w:rsidR="0059186C" w:rsidRPr="00CD58A2" w:rsidRDefault="00EE492B" w:rsidP="0059186C">
            <w:pPr>
              <w:jc w:val="center"/>
            </w:pPr>
            <w:r w:rsidRPr="00CD58A2">
              <w:t>54%</w:t>
            </w:r>
          </w:p>
        </w:tc>
      </w:tr>
      <w:tr w:rsidR="0059186C" w:rsidRPr="00CD58A2" w14:paraId="4972A4AD" w14:textId="77777777" w:rsidTr="000F565B">
        <w:trPr>
          <w:trHeight w:val="397"/>
        </w:trPr>
        <w:tc>
          <w:tcPr>
            <w:tcW w:w="5381" w:type="dxa"/>
            <w:noWrap/>
            <w:vAlign w:val="center"/>
          </w:tcPr>
          <w:p w14:paraId="3C1AEB58" w14:textId="63CDE22E" w:rsidR="0059186C" w:rsidRPr="00CD58A2" w:rsidRDefault="0059186C" w:rsidP="0059186C">
            <w:pPr>
              <w:rPr>
                <w:color w:val="000000"/>
              </w:rPr>
            </w:pPr>
            <w:r w:rsidRPr="00CD58A2">
              <w:rPr>
                <w:color w:val="000000"/>
              </w:rPr>
              <w:t>Opening / facilitating conversations within my organisation</w:t>
            </w:r>
          </w:p>
        </w:tc>
        <w:tc>
          <w:tcPr>
            <w:tcW w:w="2269" w:type="dxa"/>
            <w:shd w:val="clear" w:color="auto" w:fill="DAE9F7" w:themeFill="text2" w:themeFillTint="1A"/>
            <w:noWrap/>
            <w:vAlign w:val="center"/>
          </w:tcPr>
          <w:p w14:paraId="6FC36330" w14:textId="7BFE57B4" w:rsidR="0059186C" w:rsidRPr="00CD58A2" w:rsidRDefault="0059186C" w:rsidP="0059186C">
            <w:pPr>
              <w:jc w:val="center"/>
            </w:pPr>
            <w:r w:rsidRPr="00CD58A2">
              <w:rPr>
                <w:color w:val="000000"/>
              </w:rPr>
              <w:t>48%</w:t>
            </w:r>
          </w:p>
        </w:tc>
        <w:tc>
          <w:tcPr>
            <w:tcW w:w="1843" w:type="dxa"/>
            <w:vAlign w:val="center"/>
          </w:tcPr>
          <w:p w14:paraId="35C10892" w14:textId="53B67A42" w:rsidR="0059186C" w:rsidRPr="00CD58A2" w:rsidRDefault="00177319" w:rsidP="0059186C">
            <w:pPr>
              <w:jc w:val="center"/>
            </w:pPr>
            <w:r w:rsidRPr="00CD58A2">
              <w:t>47%</w:t>
            </w:r>
          </w:p>
        </w:tc>
      </w:tr>
      <w:tr w:rsidR="0059186C" w:rsidRPr="00CD58A2" w14:paraId="0E8DB0D8" w14:textId="77777777" w:rsidTr="000F565B">
        <w:trPr>
          <w:trHeight w:val="397"/>
        </w:trPr>
        <w:tc>
          <w:tcPr>
            <w:tcW w:w="5381" w:type="dxa"/>
            <w:noWrap/>
            <w:vAlign w:val="center"/>
          </w:tcPr>
          <w:p w14:paraId="03CBE75C" w14:textId="6C6AE8BB" w:rsidR="0059186C" w:rsidRPr="00CD58A2" w:rsidRDefault="0059186C" w:rsidP="0059186C">
            <w:pPr>
              <w:rPr>
                <w:color w:val="000000"/>
              </w:rPr>
            </w:pPr>
            <w:r w:rsidRPr="00CD58A2">
              <w:rPr>
                <w:color w:val="000000"/>
              </w:rPr>
              <w:t>Helping the business to flourish</w:t>
            </w:r>
          </w:p>
        </w:tc>
        <w:tc>
          <w:tcPr>
            <w:tcW w:w="2269" w:type="dxa"/>
            <w:shd w:val="clear" w:color="auto" w:fill="DAE9F7" w:themeFill="text2" w:themeFillTint="1A"/>
            <w:noWrap/>
            <w:vAlign w:val="center"/>
          </w:tcPr>
          <w:p w14:paraId="40775730" w14:textId="67778F32" w:rsidR="0059186C" w:rsidRPr="00CD58A2" w:rsidRDefault="0059186C" w:rsidP="0059186C">
            <w:pPr>
              <w:jc w:val="center"/>
            </w:pPr>
            <w:r w:rsidRPr="00CD58A2">
              <w:rPr>
                <w:color w:val="000000"/>
              </w:rPr>
              <w:t>22%</w:t>
            </w:r>
          </w:p>
        </w:tc>
        <w:tc>
          <w:tcPr>
            <w:tcW w:w="1843" w:type="dxa"/>
            <w:vAlign w:val="center"/>
          </w:tcPr>
          <w:p w14:paraId="3D58B111" w14:textId="666EF5D8" w:rsidR="0059186C" w:rsidRPr="00CD58A2" w:rsidRDefault="00177319" w:rsidP="0059186C">
            <w:pPr>
              <w:jc w:val="center"/>
            </w:pPr>
            <w:r w:rsidRPr="00CD58A2">
              <w:t>11%</w:t>
            </w:r>
          </w:p>
        </w:tc>
      </w:tr>
      <w:tr w:rsidR="0059186C" w:rsidRPr="00CD58A2" w14:paraId="3A28003F" w14:textId="77777777" w:rsidTr="000F565B">
        <w:trPr>
          <w:trHeight w:val="397"/>
        </w:trPr>
        <w:tc>
          <w:tcPr>
            <w:tcW w:w="5381" w:type="dxa"/>
            <w:noWrap/>
            <w:vAlign w:val="center"/>
          </w:tcPr>
          <w:p w14:paraId="4E24604E" w14:textId="5C6F4EF5" w:rsidR="0059186C" w:rsidRPr="00CD58A2" w:rsidRDefault="0059186C" w:rsidP="0059186C">
            <w:pPr>
              <w:rPr>
                <w:color w:val="000000"/>
              </w:rPr>
            </w:pPr>
            <w:r w:rsidRPr="00CD58A2">
              <w:rPr>
                <w:color w:val="000000"/>
              </w:rPr>
              <w:t>Other (please specify)</w:t>
            </w:r>
          </w:p>
        </w:tc>
        <w:tc>
          <w:tcPr>
            <w:tcW w:w="2269" w:type="dxa"/>
            <w:shd w:val="clear" w:color="auto" w:fill="DAE9F7" w:themeFill="text2" w:themeFillTint="1A"/>
            <w:noWrap/>
            <w:vAlign w:val="center"/>
          </w:tcPr>
          <w:p w14:paraId="648F79E8" w14:textId="70BD6646" w:rsidR="0059186C" w:rsidRPr="00CD58A2" w:rsidRDefault="0059186C" w:rsidP="0059186C">
            <w:pPr>
              <w:jc w:val="center"/>
            </w:pPr>
            <w:r w:rsidRPr="00CD58A2">
              <w:rPr>
                <w:color w:val="000000"/>
              </w:rPr>
              <w:t>9%</w:t>
            </w:r>
          </w:p>
        </w:tc>
        <w:tc>
          <w:tcPr>
            <w:tcW w:w="1843" w:type="dxa"/>
            <w:vAlign w:val="center"/>
          </w:tcPr>
          <w:p w14:paraId="6F44B6DC" w14:textId="57649460" w:rsidR="0059186C" w:rsidRPr="00CD58A2" w:rsidRDefault="00177319" w:rsidP="0059186C">
            <w:pPr>
              <w:jc w:val="center"/>
            </w:pPr>
            <w:r w:rsidRPr="00CD58A2">
              <w:t>9%</w:t>
            </w:r>
          </w:p>
        </w:tc>
      </w:tr>
    </w:tbl>
    <w:p w14:paraId="32FDBD4B" w14:textId="77777777" w:rsidR="000F565B" w:rsidRDefault="000F565B" w:rsidP="00F4737F">
      <w:pPr>
        <w:rPr>
          <w:b/>
          <w:bCs/>
        </w:rPr>
      </w:pPr>
    </w:p>
    <w:p w14:paraId="5334D53E" w14:textId="1F524A6B" w:rsidR="00D53E61" w:rsidRPr="00D53E61" w:rsidRDefault="00D53E61" w:rsidP="00F4737F">
      <w:pPr>
        <w:rPr>
          <w:b/>
          <w:bCs/>
        </w:rPr>
      </w:pPr>
      <w:r>
        <w:rPr>
          <w:b/>
          <w:bCs/>
        </w:rPr>
        <w:t>Chart 6:</w:t>
      </w:r>
    </w:p>
    <w:p w14:paraId="6A03FA96" w14:textId="7A832AD0" w:rsidR="00933088" w:rsidRDefault="00933088" w:rsidP="00F4737F">
      <w:r>
        <w:rPr>
          <w:noProof/>
        </w:rPr>
        <w:drawing>
          <wp:inline distT="0" distB="0" distL="0" distR="0" wp14:anchorId="150E6F6B" wp14:editId="64A10931">
            <wp:extent cx="5731510" cy="3996055"/>
            <wp:effectExtent l="0" t="0" r="2540" b="4445"/>
            <wp:docPr id="665082984" name="Chart 1">
              <a:extLst xmlns:a="http://schemas.openxmlformats.org/drawingml/2006/main">
                <a:ext uri="{FF2B5EF4-FFF2-40B4-BE49-F238E27FC236}">
                  <a16:creationId xmlns:a16="http://schemas.microsoft.com/office/drawing/2014/main" id="{99B3E4F6-40B8-CC37-11A9-D47CDE6494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DD6A98" w14:textId="77777777" w:rsidR="000F565B" w:rsidRDefault="000F565B" w:rsidP="00F4737F">
      <w:pPr>
        <w:rPr>
          <w:sz w:val="22"/>
          <w:szCs w:val="22"/>
        </w:rPr>
      </w:pPr>
    </w:p>
    <w:p w14:paraId="6B09989F" w14:textId="4B53B898" w:rsidR="00397FAD" w:rsidRPr="00D46B5B" w:rsidRDefault="00350C21" w:rsidP="00F4737F">
      <w:pPr>
        <w:rPr>
          <w:sz w:val="22"/>
          <w:szCs w:val="22"/>
        </w:rPr>
      </w:pPr>
      <w:r w:rsidRPr="00D46B5B">
        <w:rPr>
          <w:sz w:val="22"/>
          <w:szCs w:val="22"/>
        </w:rPr>
        <w:lastRenderedPageBreak/>
        <w:t>In the free text responses</w:t>
      </w:r>
      <w:r w:rsidR="000B1284">
        <w:rPr>
          <w:sz w:val="22"/>
          <w:szCs w:val="22"/>
        </w:rPr>
        <w:t xml:space="preserve"> from Charter Signatories, </w:t>
      </w:r>
      <w:r w:rsidR="00D82AD7" w:rsidRPr="00D46B5B">
        <w:rPr>
          <w:sz w:val="22"/>
          <w:szCs w:val="22"/>
        </w:rPr>
        <w:t xml:space="preserve"> also mentioned were:</w:t>
      </w:r>
    </w:p>
    <w:p w14:paraId="5FAA4AD6" w14:textId="77777777" w:rsidR="0028260D" w:rsidRPr="00D46B5B" w:rsidRDefault="00C44F6B" w:rsidP="0028260D">
      <w:pPr>
        <w:pStyle w:val="ListParagraph"/>
        <w:numPr>
          <w:ilvl w:val="0"/>
          <w:numId w:val="9"/>
        </w:numPr>
        <w:rPr>
          <w:sz w:val="22"/>
          <w:szCs w:val="22"/>
        </w:rPr>
      </w:pPr>
      <w:r w:rsidRPr="00D46B5B">
        <w:rPr>
          <w:sz w:val="22"/>
          <w:szCs w:val="22"/>
        </w:rPr>
        <w:t>Wider acknowledgement of EDI and that it is being taken seriously</w:t>
      </w:r>
    </w:p>
    <w:p w14:paraId="17CA4D55" w14:textId="3C493606" w:rsidR="000C520F" w:rsidRPr="00D46B5B" w:rsidRDefault="000C520F" w:rsidP="0028260D">
      <w:pPr>
        <w:pStyle w:val="ListParagraph"/>
        <w:numPr>
          <w:ilvl w:val="0"/>
          <w:numId w:val="9"/>
        </w:numPr>
        <w:rPr>
          <w:sz w:val="22"/>
          <w:szCs w:val="22"/>
        </w:rPr>
      </w:pPr>
      <w:r w:rsidRPr="00D46B5B">
        <w:rPr>
          <w:sz w:val="22"/>
          <w:szCs w:val="22"/>
        </w:rPr>
        <w:t>Acting as an industry-wide voice</w:t>
      </w:r>
    </w:p>
    <w:p w14:paraId="425FFCE5" w14:textId="06D907CC" w:rsidR="002F3B4A" w:rsidRPr="00D46B5B" w:rsidRDefault="00114D45" w:rsidP="00C44F6B">
      <w:pPr>
        <w:pStyle w:val="ListParagraph"/>
        <w:numPr>
          <w:ilvl w:val="0"/>
          <w:numId w:val="9"/>
        </w:numPr>
        <w:rPr>
          <w:sz w:val="22"/>
          <w:szCs w:val="22"/>
        </w:rPr>
      </w:pPr>
      <w:r w:rsidRPr="00D46B5B">
        <w:rPr>
          <w:sz w:val="22"/>
          <w:szCs w:val="22"/>
        </w:rPr>
        <w:t xml:space="preserve">Accountability </w:t>
      </w:r>
    </w:p>
    <w:p w14:paraId="4494DE0F" w14:textId="77777777" w:rsidR="00CA5D4C" w:rsidRPr="00D46B5B" w:rsidRDefault="00CA5D4C" w:rsidP="00CA5D4C">
      <w:pPr>
        <w:pStyle w:val="ListParagraph"/>
        <w:numPr>
          <w:ilvl w:val="0"/>
          <w:numId w:val="9"/>
        </w:numPr>
        <w:rPr>
          <w:sz w:val="22"/>
          <w:szCs w:val="22"/>
        </w:rPr>
      </w:pPr>
      <w:r w:rsidRPr="00D46B5B">
        <w:rPr>
          <w:sz w:val="22"/>
          <w:szCs w:val="22"/>
        </w:rPr>
        <w:t>Addressing difficult topics</w:t>
      </w:r>
    </w:p>
    <w:p w14:paraId="0CFEC795" w14:textId="2F22BF6B" w:rsidR="00CA5D4C" w:rsidRPr="00D46B5B" w:rsidRDefault="00E67C20" w:rsidP="00C44F6B">
      <w:pPr>
        <w:pStyle w:val="ListParagraph"/>
        <w:numPr>
          <w:ilvl w:val="0"/>
          <w:numId w:val="9"/>
        </w:numPr>
        <w:rPr>
          <w:sz w:val="22"/>
          <w:szCs w:val="22"/>
        </w:rPr>
      </w:pPr>
      <w:r w:rsidRPr="00D46B5B">
        <w:rPr>
          <w:sz w:val="22"/>
          <w:szCs w:val="22"/>
        </w:rPr>
        <w:t>Accessibility of the events</w:t>
      </w:r>
    </w:p>
    <w:p w14:paraId="0CD944AC" w14:textId="77777777" w:rsidR="005A6816" w:rsidRDefault="005A6816" w:rsidP="00F4737F">
      <w:pPr>
        <w:rPr>
          <w:b/>
          <w:bCs/>
        </w:rPr>
      </w:pPr>
    </w:p>
    <w:p w14:paraId="1084A179" w14:textId="062C341C" w:rsidR="00210CB3" w:rsidRPr="00210CB3" w:rsidRDefault="00210CB3" w:rsidP="00F4737F">
      <w:pPr>
        <w:rPr>
          <w:b/>
          <w:bCs/>
        </w:rPr>
      </w:pPr>
      <w:r>
        <w:rPr>
          <w:b/>
          <w:bCs/>
        </w:rPr>
        <w:t>Chart 7:</w:t>
      </w:r>
    </w:p>
    <w:p w14:paraId="5BAD8986" w14:textId="11C6BB85" w:rsidR="00926DA8" w:rsidRDefault="00C95163" w:rsidP="00F4737F">
      <w:r>
        <w:rPr>
          <w:noProof/>
        </w:rPr>
        <w:drawing>
          <wp:inline distT="0" distB="0" distL="0" distR="0" wp14:anchorId="10149B49" wp14:editId="673DCACB">
            <wp:extent cx="5731510" cy="3659505"/>
            <wp:effectExtent l="0" t="0" r="2540" b="17145"/>
            <wp:docPr id="1692008554" name="Chart 1">
              <a:extLst xmlns:a="http://schemas.openxmlformats.org/drawingml/2006/main">
                <a:ext uri="{FF2B5EF4-FFF2-40B4-BE49-F238E27FC236}">
                  <a16:creationId xmlns:a16="http://schemas.microsoft.com/office/drawing/2014/main" id="{C64B2219-028D-9EF7-F61A-A9899F2FF4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E27E3A" w14:textId="14B56B92" w:rsidR="00561500" w:rsidRPr="00D46B5B" w:rsidRDefault="001A6C06" w:rsidP="001A6C06">
      <w:pPr>
        <w:spacing w:line="259" w:lineRule="auto"/>
        <w:rPr>
          <w:sz w:val="22"/>
          <w:szCs w:val="22"/>
        </w:rPr>
      </w:pPr>
      <w:r w:rsidRPr="00D46B5B">
        <w:rPr>
          <w:sz w:val="22"/>
          <w:szCs w:val="22"/>
        </w:rPr>
        <w:t>In the free text responses</w:t>
      </w:r>
      <w:r w:rsidR="003D441F">
        <w:rPr>
          <w:sz w:val="22"/>
          <w:szCs w:val="22"/>
        </w:rPr>
        <w:t xml:space="preserve"> from </w:t>
      </w:r>
      <w:r w:rsidR="005245F2">
        <w:rPr>
          <w:sz w:val="22"/>
          <w:szCs w:val="22"/>
        </w:rPr>
        <w:t>i</w:t>
      </w:r>
      <w:r w:rsidR="003D441F">
        <w:rPr>
          <w:sz w:val="22"/>
          <w:szCs w:val="22"/>
        </w:rPr>
        <w:t>ndividuals</w:t>
      </w:r>
      <w:r w:rsidRPr="00D46B5B">
        <w:rPr>
          <w:sz w:val="22"/>
          <w:szCs w:val="22"/>
        </w:rPr>
        <w:t>, m</w:t>
      </w:r>
      <w:r w:rsidR="00561500" w:rsidRPr="00D46B5B">
        <w:rPr>
          <w:sz w:val="22"/>
          <w:szCs w:val="22"/>
        </w:rPr>
        <w:t>eeting / networking with like-minded IP professionals</w:t>
      </w:r>
      <w:r w:rsidRPr="00D46B5B">
        <w:rPr>
          <w:sz w:val="22"/>
          <w:szCs w:val="22"/>
        </w:rPr>
        <w:t xml:space="preserve"> was a common theme.</w:t>
      </w:r>
    </w:p>
    <w:p w14:paraId="25F0A0FD" w14:textId="53FCF94D" w:rsidR="0013081C" w:rsidRDefault="0013081C" w:rsidP="000825FC"/>
    <w:p w14:paraId="71260207" w14:textId="77777777" w:rsidR="005A6816" w:rsidRDefault="005A6816" w:rsidP="000825FC"/>
    <w:p w14:paraId="2AE2848E" w14:textId="3790CF40" w:rsidR="00561500" w:rsidRDefault="00891586" w:rsidP="00561500">
      <w:pPr>
        <w:pStyle w:val="Heading2"/>
      </w:pPr>
      <w:bookmarkStart w:id="22" w:name="_Toc202351312"/>
      <w:r>
        <w:t>4</w:t>
      </w:r>
      <w:r w:rsidR="00561500">
        <w:t>.4</w:t>
      </w:r>
      <w:r w:rsidR="00561500">
        <w:tab/>
        <w:t>Imp</w:t>
      </w:r>
      <w:r w:rsidR="00E06B96">
        <w:t>act on Organisations</w:t>
      </w:r>
      <w:bookmarkEnd w:id="22"/>
      <w:r w:rsidR="00561500">
        <w:t xml:space="preserve"> </w:t>
      </w:r>
    </w:p>
    <w:p w14:paraId="197F5321" w14:textId="570A53D6" w:rsidR="00DE64BD" w:rsidRPr="00D46B5B" w:rsidRDefault="00DE64BD" w:rsidP="00DE64BD">
      <w:pPr>
        <w:spacing w:line="259" w:lineRule="auto"/>
        <w:rPr>
          <w:sz w:val="22"/>
          <w:szCs w:val="22"/>
        </w:rPr>
      </w:pPr>
      <w:r w:rsidRPr="00D46B5B">
        <w:rPr>
          <w:sz w:val="22"/>
          <w:szCs w:val="22"/>
        </w:rPr>
        <w:t xml:space="preserve">Charter Signatory organisations were asked </w:t>
      </w:r>
      <w:r w:rsidR="002F2BEB" w:rsidRPr="00D46B5B">
        <w:rPr>
          <w:sz w:val="22"/>
          <w:szCs w:val="22"/>
        </w:rPr>
        <w:t>about the</w:t>
      </w:r>
      <w:r w:rsidRPr="00D46B5B">
        <w:rPr>
          <w:sz w:val="22"/>
          <w:szCs w:val="22"/>
        </w:rPr>
        <w:t xml:space="preserve"> impact(s)</w:t>
      </w:r>
      <w:r w:rsidR="002F2BEB" w:rsidRPr="00D46B5B">
        <w:rPr>
          <w:sz w:val="22"/>
          <w:szCs w:val="22"/>
        </w:rPr>
        <w:t xml:space="preserve"> that</w:t>
      </w:r>
      <w:r w:rsidRPr="00D46B5B">
        <w:rPr>
          <w:sz w:val="22"/>
          <w:szCs w:val="22"/>
        </w:rPr>
        <w:t xml:space="preserve"> being an IP Inclusive Charter </w:t>
      </w:r>
      <w:r w:rsidR="00BD22D9">
        <w:rPr>
          <w:sz w:val="22"/>
          <w:szCs w:val="22"/>
        </w:rPr>
        <w:t>S</w:t>
      </w:r>
      <w:r w:rsidRPr="00D46B5B">
        <w:rPr>
          <w:sz w:val="22"/>
          <w:szCs w:val="22"/>
        </w:rPr>
        <w:t xml:space="preserve">ignatory </w:t>
      </w:r>
      <w:r w:rsidR="002F2BEB" w:rsidRPr="00D46B5B">
        <w:rPr>
          <w:sz w:val="22"/>
          <w:szCs w:val="22"/>
        </w:rPr>
        <w:t xml:space="preserve">has </w:t>
      </w:r>
      <w:r w:rsidRPr="00D46B5B">
        <w:rPr>
          <w:sz w:val="22"/>
          <w:szCs w:val="22"/>
        </w:rPr>
        <w:t xml:space="preserve">had on </w:t>
      </w:r>
      <w:r w:rsidR="002F2BEB" w:rsidRPr="00D46B5B">
        <w:rPr>
          <w:sz w:val="22"/>
          <w:szCs w:val="22"/>
        </w:rPr>
        <w:t xml:space="preserve">their </w:t>
      </w:r>
      <w:r w:rsidRPr="00D46B5B">
        <w:rPr>
          <w:sz w:val="22"/>
          <w:szCs w:val="22"/>
        </w:rPr>
        <w:t xml:space="preserve">organisation. There were 25 free text responses. </w:t>
      </w:r>
      <w:r w:rsidR="00631046" w:rsidRPr="00D46B5B">
        <w:rPr>
          <w:sz w:val="22"/>
          <w:szCs w:val="22"/>
        </w:rPr>
        <w:t xml:space="preserve">The main themes </w:t>
      </w:r>
      <w:r w:rsidRPr="00D46B5B">
        <w:rPr>
          <w:sz w:val="22"/>
          <w:szCs w:val="22"/>
        </w:rPr>
        <w:t>included:</w:t>
      </w:r>
    </w:p>
    <w:p w14:paraId="034FEB5E" w14:textId="06011C74" w:rsidR="00DE64BD" w:rsidRPr="00D46B5B" w:rsidRDefault="00DE64BD" w:rsidP="00DE64BD">
      <w:pPr>
        <w:pStyle w:val="ListParagraph"/>
        <w:numPr>
          <w:ilvl w:val="1"/>
          <w:numId w:val="4"/>
        </w:numPr>
        <w:spacing w:line="259" w:lineRule="auto"/>
        <w:rPr>
          <w:sz w:val="22"/>
          <w:szCs w:val="22"/>
        </w:rPr>
      </w:pPr>
      <w:r w:rsidRPr="00D46B5B">
        <w:rPr>
          <w:sz w:val="22"/>
          <w:szCs w:val="22"/>
        </w:rPr>
        <w:t>Complement</w:t>
      </w:r>
      <w:r w:rsidR="00AE16EB" w:rsidRPr="00D46B5B">
        <w:rPr>
          <w:sz w:val="22"/>
          <w:szCs w:val="22"/>
        </w:rPr>
        <w:t>s</w:t>
      </w:r>
      <w:r w:rsidR="00F2252D" w:rsidRPr="00D46B5B">
        <w:rPr>
          <w:sz w:val="22"/>
          <w:szCs w:val="22"/>
        </w:rPr>
        <w:t xml:space="preserve"> / strengthen</w:t>
      </w:r>
      <w:r w:rsidR="00AE16EB" w:rsidRPr="00D46B5B">
        <w:rPr>
          <w:sz w:val="22"/>
          <w:szCs w:val="22"/>
        </w:rPr>
        <w:t>s</w:t>
      </w:r>
      <w:r w:rsidR="00F2252D" w:rsidRPr="00D46B5B">
        <w:rPr>
          <w:sz w:val="22"/>
          <w:szCs w:val="22"/>
        </w:rPr>
        <w:t xml:space="preserve"> / focusse</w:t>
      </w:r>
      <w:r w:rsidR="00AE16EB" w:rsidRPr="00D46B5B">
        <w:rPr>
          <w:sz w:val="22"/>
          <w:szCs w:val="22"/>
        </w:rPr>
        <w:t>s</w:t>
      </w:r>
      <w:r w:rsidRPr="00D46B5B">
        <w:rPr>
          <w:sz w:val="22"/>
          <w:szCs w:val="22"/>
        </w:rPr>
        <w:t xml:space="preserve"> internal</w:t>
      </w:r>
      <w:r w:rsidR="00F2252D" w:rsidRPr="00D46B5B">
        <w:rPr>
          <w:sz w:val="22"/>
          <w:szCs w:val="22"/>
        </w:rPr>
        <w:t xml:space="preserve"> EDI </w:t>
      </w:r>
      <w:r w:rsidR="00180557" w:rsidRPr="00D46B5B">
        <w:rPr>
          <w:sz w:val="22"/>
          <w:szCs w:val="22"/>
        </w:rPr>
        <w:t xml:space="preserve">initiatives </w:t>
      </w:r>
    </w:p>
    <w:p w14:paraId="795B8E80" w14:textId="6A01F35A" w:rsidR="00634166" w:rsidRPr="00D46B5B" w:rsidRDefault="00FE71C6" w:rsidP="00634166">
      <w:pPr>
        <w:pStyle w:val="ListParagraph"/>
        <w:numPr>
          <w:ilvl w:val="1"/>
          <w:numId w:val="4"/>
        </w:numPr>
        <w:spacing w:line="259" w:lineRule="auto"/>
        <w:rPr>
          <w:sz w:val="22"/>
          <w:szCs w:val="22"/>
        </w:rPr>
      </w:pPr>
      <w:r w:rsidRPr="00D46B5B">
        <w:rPr>
          <w:sz w:val="22"/>
          <w:szCs w:val="22"/>
        </w:rPr>
        <w:t>Increase</w:t>
      </w:r>
      <w:r w:rsidR="00AE16EB" w:rsidRPr="00D46B5B">
        <w:rPr>
          <w:sz w:val="22"/>
          <w:szCs w:val="22"/>
        </w:rPr>
        <w:t>s</w:t>
      </w:r>
      <w:r w:rsidRPr="00D46B5B">
        <w:rPr>
          <w:sz w:val="22"/>
          <w:szCs w:val="22"/>
        </w:rPr>
        <w:t xml:space="preserve"> awareness</w:t>
      </w:r>
      <w:r w:rsidR="00F962A8" w:rsidRPr="00D46B5B">
        <w:rPr>
          <w:sz w:val="22"/>
          <w:szCs w:val="22"/>
        </w:rPr>
        <w:t>, w</w:t>
      </w:r>
      <w:r w:rsidR="00F82227" w:rsidRPr="00D46B5B">
        <w:rPr>
          <w:sz w:val="22"/>
          <w:szCs w:val="22"/>
        </w:rPr>
        <w:t>ide</w:t>
      </w:r>
      <w:r w:rsidR="000F2705" w:rsidRPr="00D46B5B">
        <w:rPr>
          <w:sz w:val="22"/>
          <w:szCs w:val="22"/>
        </w:rPr>
        <w:t>n</w:t>
      </w:r>
      <w:r w:rsidR="00AE16EB" w:rsidRPr="00D46B5B">
        <w:rPr>
          <w:sz w:val="22"/>
          <w:szCs w:val="22"/>
        </w:rPr>
        <w:t>s</w:t>
      </w:r>
      <w:r w:rsidR="00F82227" w:rsidRPr="00D46B5B">
        <w:rPr>
          <w:sz w:val="22"/>
          <w:szCs w:val="22"/>
        </w:rPr>
        <w:t xml:space="preserve"> conversations</w:t>
      </w:r>
      <w:r w:rsidR="00F2252D" w:rsidRPr="00D46B5B">
        <w:rPr>
          <w:sz w:val="22"/>
          <w:szCs w:val="22"/>
        </w:rPr>
        <w:t xml:space="preserve"> and reduc</w:t>
      </w:r>
      <w:r w:rsidR="000F2705" w:rsidRPr="00D46B5B">
        <w:rPr>
          <w:sz w:val="22"/>
          <w:szCs w:val="22"/>
        </w:rPr>
        <w:t>e</w:t>
      </w:r>
      <w:r w:rsidR="00AE16EB" w:rsidRPr="00D46B5B">
        <w:rPr>
          <w:sz w:val="22"/>
          <w:szCs w:val="22"/>
        </w:rPr>
        <w:t>s</w:t>
      </w:r>
      <w:r w:rsidR="00F2252D" w:rsidRPr="00D46B5B">
        <w:rPr>
          <w:sz w:val="22"/>
          <w:szCs w:val="22"/>
        </w:rPr>
        <w:t xml:space="preserve"> stigma</w:t>
      </w:r>
    </w:p>
    <w:p w14:paraId="21DC5103" w14:textId="1ED5C8CB" w:rsidR="00DE64BD" w:rsidRPr="00D46B5B" w:rsidRDefault="00DE64BD" w:rsidP="00DE64BD">
      <w:pPr>
        <w:pStyle w:val="ListParagraph"/>
        <w:numPr>
          <w:ilvl w:val="1"/>
          <w:numId w:val="4"/>
        </w:numPr>
        <w:spacing w:line="259" w:lineRule="auto"/>
        <w:rPr>
          <w:sz w:val="22"/>
          <w:szCs w:val="22"/>
        </w:rPr>
      </w:pPr>
      <w:r w:rsidRPr="00D46B5B">
        <w:rPr>
          <w:sz w:val="22"/>
          <w:szCs w:val="22"/>
        </w:rPr>
        <w:t xml:space="preserve">Tangible impact from </w:t>
      </w:r>
      <w:r w:rsidRPr="00E40E18">
        <w:rPr>
          <w:i/>
          <w:iCs/>
          <w:sz w:val="22"/>
          <w:szCs w:val="22"/>
        </w:rPr>
        <w:t>Summer of IP</w:t>
      </w:r>
      <w:r w:rsidRPr="00D46B5B">
        <w:rPr>
          <w:sz w:val="22"/>
          <w:szCs w:val="22"/>
        </w:rPr>
        <w:t xml:space="preserve"> and</w:t>
      </w:r>
      <w:r w:rsidR="00E81605">
        <w:rPr>
          <w:sz w:val="22"/>
          <w:szCs w:val="22"/>
        </w:rPr>
        <w:t xml:space="preserve"> the Careers in Ideas </w:t>
      </w:r>
      <w:r w:rsidRPr="00D46B5B">
        <w:rPr>
          <w:sz w:val="22"/>
          <w:szCs w:val="22"/>
        </w:rPr>
        <w:t xml:space="preserve"> Mentoring Hub</w:t>
      </w:r>
    </w:p>
    <w:p w14:paraId="72B6CA6B" w14:textId="77777777" w:rsidR="00DE64BD" w:rsidRPr="00D46B5B" w:rsidRDefault="00DE64BD" w:rsidP="00DE64BD">
      <w:pPr>
        <w:pStyle w:val="ListParagraph"/>
        <w:numPr>
          <w:ilvl w:val="1"/>
          <w:numId w:val="4"/>
        </w:numPr>
        <w:spacing w:line="259" w:lineRule="auto"/>
        <w:rPr>
          <w:sz w:val="22"/>
          <w:szCs w:val="22"/>
        </w:rPr>
      </w:pPr>
      <w:r w:rsidRPr="00D46B5B">
        <w:rPr>
          <w:sz w:val="22"/>
          <w:szCs w:val="22"/>
        </w:rPr>
        <w:t>Feel connected to wider IP community</w:t>
      </w:r>
    </w:p>
    <w:p w14:paraId="7E3F6D94" w14:textId="08C5E994" w:rsidR="00DE64BD" w:rsidRPr="00D46B5B" w:rsidRDefault="00DE64BD" w:rsidP="00DE64BD">
      <w:pPr>
        <w:pStyle w:val="ListParagraph"/>
        <w:numPr>
          <w:ilvl w:val="1"/>
          <w:numId w:val="4"/>
        </w:numPr>
        <w:spacing w:line="259" w:lineRule="auto"/>
        <w:rPr>
          <w:sz w:val="22"/>
          <w:szCs w:val="22"/>
        </w:rPr>
      </w:pPr>
      <w:r w:rsidRPr="00D46B5B">
        <w:rPr>
          <w:sz w:val="22"/>
          <w:szCs w:val="22"/>
        </w:rPr>
        <w:t>Guide to best practice</w:t>
      </w:r>
      <w:r w:rsidR="008D5A0A" w:rsidRPr="00D46B5B">
        <w:rPr>
          <w:sz w:val="22"/>
          <w:szCs w:val="22"/>
        </w:rPr>
        <w:t xml:space="preserve"> and b</w:t>
      </w:r>
      <w:r w:rsidRPr="00D46B5B">
        <w:rPr>
          <w:sz w:val="22"/>
          <w:szCs w:val="22"/>
        </w:rPr>
        <w:t>enchmarking</w:t>
      </w:r>
    </w:p>
    <w:p w14:paraId="77C174D5" w14:textId="77777777" w:rsidR="00DE64BD" w:rsidRPr="00D46B5B" w:rsidRDefault="00DE64BD" w:rsidP="00DE64BD">
      <w:pPr>
        <w:pStyle w:val="ListParagraph"/>
        <w:numPr>
          <w:ilvl w:val="1"/>
          <w:numId w:val="4"/>
        </w:numPr>
        <w:spacing w:line="259" w:lineRule="auto"/>
        <w:rPr>
          <w:sz w:val="22"/>
          <w:szCs w:val="22"/>
        </w:rPr>
      </w:pPr>
      <w:r w:rsidRPr="00D46B5B">
        <w:rPr>
          <w:sz w:val="22"/>
          <w:szCs w:val="22"/>
        </w:rPr>
        <w:lastRenderedPageBreak/>
        <w:t>EDI training, wellbeing support materials and resources for employees</w:t>
      </w:r>
    </w:p>
    <w:p w14:paraId="53AC0983" w14:textId="5EC37BA2" w:rsidR="00DE64BD" w:rsidRPr="00D46B5B" w:rsidRDefault="00DE64BD" w:rsidP="00DE64BD">
      <w:pPr>
        <w:pStyle w:val="ListParagraph"/>
        <w:numPr>
          <w:ilvl w:val="1"/>
          <w:numId w:val="4"/>
        </w:numPr>
        <w:spacing w:line="259" w:lineRule="auto"/>
        <w:rPr>
          <w:sz w:val="22"/>
          <w:szCs w:val="22"/>
        </w:rPr>
      </w:pPr>
      <w:r w:rsidRPr="00D46B5B">
        <w:rPr>
          <w:sz w:val="22"/>
          <w:szCs w:val="22"/>
        </w:rPr>
        <w:t>Inspir</w:t>
      </w:r>
      <w:r w:rsidR="00FE71C6" w:rsidRPr="00D46B5B">
        <w:rPr>
          <w:sz w:val="22"/>
          <w:szCs w:val="22"/>
        </w:rPr>
        <w:t>ation to act / volunteer</w:t>
      </w:r>
    </w:p>
    <w:p w14:paraId="5CF13A27" w14:textId="65C6EA3F" w:rsidR="006C7303" w:rsidRPr="006C7303" w:rsidRDefault="00DE64BD" w:rsidP="006C7303">
      <w:pPr>
        <w:pStyle w:val="ListParagraph"/>
        <w:numPr>
          <w:ilvl w:val="1"/>
          <w:numId w:val="4"/>
        </w:numPr>
        <w:spacing w:line="259" w:lineRule="auto"/>
        <w:rPr>
          <w:sz w:val="22"/>
          <w:szCs w:val="22"/>
        </w:rPr>
      </w:pPr>
      <w:r w:rsidRPr="00D46B5B">
        <w:rPr>
          <w:sz w:val="22"/>
          <w:szCs w:val="22"/>
        </w:rPr>
        <w:t>Provide</w:t>
      </w:r>
      <w:r w:rsidR="00AE16EB" w:rsidRPr="00D46B5B">
        <w:rPr>
          <w:sz w:val="22"/>
          <w:szCs w:val="22"/>
        </w:rPr>
        <w:t>s</w:t>
      </w:r>
      <w:r w:rsidRPr="00D46B5B">
        <w:rPr>
          <w:sz w:val="22"/>
          <w:szCs w:val="22"/>
        </w:rPr>
        <w:t xml:space="preserve"> credibility to our EDI efforts</w:t>
      </w:r>
    </w:p>
    <w:p w14:paraId="31E08DBB" w14:textId="661AB4CE" w:rsidR="00634166" w:rsidRPr="006C7303" w:rsidRDefault="006C7303" w:rsidP="006C7303">
      <w:pPr>
        <w:spacing w:line="259" w:lineRule="auto"/>
        <w:rPr>
          <w:sz w:val="22"/>
          <w:szCs w:val="22"/>
        </w:rPr>
      </w:pPr>
      <w:r>
        <w:rPr>
          <w:sz w:val="22"/>
          <w:szCs w:val="22"/>
        </w:rPr>
        <w:t>Some respondents admitted that it was h</w:t>
      </w:r>
      <w:r w:rsidR="00634166" w:rsidRPr="006C7303">
        <w:rPr>
          <w:sz w:val="22"/>
          <w:szCs w:val="22"/>
        </w:rPr>
        <w:t>ard to measure</w:t>
      </w:r>
      <w:r w:rsidR="00A1028E">
        <w:rPr>
          <w:sz w:val="22"/>
          <w:szCs w:val="22"/>
        </w:rPr>
        <w:t xml:space="preserve"> a</w:t>
      </w:r>
      <w:r w:rsidR="00634166" w:rsidRPr="006C7303">
        <w:rPr>
          <w:sz w:val="22"/>
          <w:szCs w:val="22"/>
        </w:rPr>
        <w:t xml:space="preserve"> direct link / impact</w:t>
      </w:r>
      <w:r w:rsidR="00A1028E">
        <w:rPr>
          <w:sz w:val="22"/>
          <w:szCs w:val="22"/>
        </w:rPr>
        <w:t>.</w:t>
      </w:r>
    </w:p>
    <w:p w14:paraId="4033342A" w14:textId="77777777" w:rsidR="00E06B96" w:rsidRPr="00D46B5B" w:rsidRDefault="00E06B96" w:rsidP="000825FC">
      <w:pPr>
        <w:rPr>
          <w:sz w:val="22"/>
          <w:szCs w:val="22"/>
        </w:rPr>
      </w:pPr>
    </w:p>
    <w:p w14:paraId="1C1D2DCB" w14:textId="734406C1" w:rsidR="0076131F" w:rsidRPr="00D46B5B" w:rsidRDefault="00AB3C1B" w:rsidP="0076131F">
      <w:pPr>
        <w:spacing w:line="259" w:lineRule="auto"/>
        <w:rPr>
          <w:sz w:val="22"/>
          <w:szCs w:val="22"/>
        </w:rPr>
      </w:pPr>
      <w:r w:rsidRPr="00D46B5B">
        <w:rPr>
          <w:sz w:val="22"/>
          <w:szCs w:val="22"/>
        </w:rPr>
        <w:t>Individuals were asked about the impact of IP Inclusive on</w:t>
      </w:r>
      <w:r w:rsidR="0076131F" w:rsidRPr="00D46B5B">
        <w:rPr>
          <w:sz w:val="22"/>
          <w:szCs w:val="22"/>
        </w:rPr>
        <w:t xml:space="preserve"> their organisation. There were 78 free text responses. The main themes included:</w:t>
      </w:r>
    </w:p>
    <w:p w14:paraId="797910EA" w14:textId="5C94B0B3" w:rsidR="00E01872" w:rsidRPr="00D46B5B" w:rsidRDefault="00E01872" w:rsidP="00E01872">
      <w:pPr>
        <w:pStyle w:val="ListParagraph"/>
        <w:numPr>
          <w:ilvl w:val="0"/>
          <w:numId w:val="10"/>
        </w:numPr>
        <w:rPr>
          <w:sz w:val="22"/>
          <w:szCs w:val="22"/>
        </w:rPr>
      </w:pPr>
      <w:r w:rsidRPr="00D46B5B">
        <w:rPr>
          <w:sz w:val="22"/>
          <w:szCs w:val="22"/>
        </w:rPr>
        <w:t xml:space="preserve">Education / raising awareness / improving understanding </w:t>
      </w:r>
    </w:p>
    <w:p w14:paraId="348AE3E9" w14:textId="117DAAC8" w:rsidR="00E01872" w:rsidRPr="00D46B5B" w:rsidRDefault="00E01872" w:rsidP="00E01872">
      <w:pPr>
        <w:pStyle w:val="ListParagraph"/>
        <w:numPr>
          <w:ilvl w:val="0"/>
          <w:numId w:val="10"/>
        </w:numPr>
        <w:rPr>
          <w:sz w:val="22"/>
          <w:szCs w:val="22"/>
        </w:rPr>
      </w:pPr>
      <w:r w:rsidRPr="00D46B5B">
        <w:rPr>
          <w:sz w:val="22"/>
          <w:szCs w:val="22"/>
        </w:rPr>
        <w:t xml:space="preserve">Gives encouragement / impetus to organisation’s own EDI effort </w:t>
      </w:r>
    </w:p>
    <w:p w14:paraId="36580235" w14:textId="71826234" w:rsidR="00E01872" w:rsidRPr="00D46B5B" w:rsidRDefault="00E01872" w:rsidP="00E01872">
      <w:pPr>
        <w:pStyle w:val="ListParagraph"/>
        <w:numPr>
          <w:ilvl w:val="0"/>
          <w:numId w:val="10"/>
        </w:numPr>
        <w:rPr>
          <w:sz w:val="22"/>
          <w:szCs w:val="22"/>
        </w:rPr>
      </w:pPr>
      <w:r w:rsidRPr="00D46B5B">
        <w:rPr>
          <w:sz w:val="22"/>
          <w:szCs w:val="22"/>
        </w:rPr>
        <w:t xml:space="preserve">Diversifying recruitment </w:t>
      </w:r>
    </w:p>
    <w:p w14:paraId="4934175B" w14:textId="201B69CB" w:rsidR="0076131F" w:rsidRPr="00F82E76" w:rsidRDefault="007601FE" w:rsidP="000825FC">
      <w:pPr>
        <w:rPr>
          <w:sz w:val="22"/>
          <w:szCs w:val="22"/>
        </w:rPr>
      </w:pPr>
      <w:r w:rsidRPr="007601FE">
        <w:rPr>
          <w:sz w:val="22"/>
          <w:szCs w:val="22"/>
        </w:rPr>
        <w:t xml:space="preserve">Around </w:t>
      </w:r>
      <w:r>
        <w:rPr>
          <w:sz w:val="22"/>
          <w:szCs w:val="22"/>
        </w:rPr>
        <w:t xml:space="preserve">12 </w:t>
      </w:r>
      <w:r w:rsidRPr="007601FE">
        <w:rPr>
          <w:sz w:val="22"/>
          <w:szCs w:val="22"/>
        </w:rPr>
        <w:t xml:space="preserve">% of </w:t>
      </w:r>
      <w:r>
        <w:rPr>
          <w:sz w:val="22"/>
          <w:szCs w:val="22"/>
        </w:rPr>
        <w:t xml:space="preserve">the </w:t>
      </w:r>
      <w:r w:rsidRPr="007601FE">
        <w:rPr>
          <w:sz w:val="22"/>
          <w:szCs w:val="22"/>
        </w:rPr>
        <w:t>individual</w:t>
      </w:r>
      <w:r>
        <w:rPr>
          <w:sz w:val="22"/>
          <w:szCs w:val="22"/>
        </w:rPr>
        <w:t>s who commented</w:t>
      </w:r>
      <w:r w:rsidR="00A404E2" w:rsidRPr="00F82E76">
        <w:rPr>
          <w:sz w:val="22"/>
          <w:szCs w:val="22"/>
        </w:rPr>
        <w:t xml:space="preserve"> </w:t>
      </w:r>
      <w:r w:rsidR="00F82E76">
        <w:rPr>
          <w:sz w:val="22"/>
          <w:szCs w:val="22"/>
        </w:rPr>
        <w:t>thought th</w:t>
      </w:r>
      <w:r w:rsidR="007545B0">
        <w:rPr>
          <w:sz w:val="22"/>
          <w:szCs w:val="22"/>
        </w:rPr>
        <w:t xml:space="preserve">at </w:t>
      </w:r>
      <w:r w:rsidR="007545B0" w:rsidRPr="00D46B5B">
        <w:rPr>
          <w:sz w:val="22"/>
          <w:szCs w:val="22"/>
        </w:rPr>
        <w:t xml:space="preserve">IP Inclusive </w:t>
      </w:r>
      <w:r w:rsidR="007545B0">
        <w:rPr>
          <w:sz w:val="22"/>
          <w:szCs w:val="22"/>
        </w:rPr>
        <w:t xml:space="preserve">had had </w:t>
      </w:r>
      <w:r w:rsidR="00F82E76">
        <w:rPr>
          <w:sz w:val="22"/>
          <w:szCs w:val="22"/>
        </w:rPr>
        <w:t>l</w:t>
      </w:r>
      <w:r w:rsidR="00F82E76" w:rsidRPr="00F82E76">
        <w:rPr>
          <w:sz w:val="22"/>
          <w:szCs w:val="22"/>
        </w:rPr>
        <w:t xml:space="preserve">ittle </w:t>
      </w:r>
      <w:r w:rsidR="00F82E76">
        <w:rPr>
          <w:sz w:val="22"/>
          <w:szCs w:val="22"/>
        </w:rPr>
        <w:t>or</w:t>
      </w:r>
      <w:r w:rsidR="00F82E76" w:rsidRPr="00F82E76">
        <w:rPr>
          <w:sz w:val="22"/>
          <w:szCs w:val="22"/>
        </w:rPr>
        <w:t xml:space="preserve"> no impact on the</w:t>
      </w:r>
      <w:r w:rsidR="009A58D1">
        <w:rPr>
          <w:sz w:val="22"/>
          <w:szCs w:val="22"/>
        </w:rPr>
        <w:t>ir</w:t>
      </w:r>
      <w:r w:rsidR="00F82E76" w:rsidRPr="00F82E76">
        <w:rPr>
          <w:sz w:val="22"/>
          <w:szCs w:val="22"/>
        </w:rPr>
        <w:t xml:space="preserve"> organisation</w:t>
      </w:r>
      <w:r>
        <w:rPr>
          <w:sz w:val="22"/>
          <w:szCs w:val="22"/>
        </w:rPr>
        <w:t>,</w:t>
      </w:r>
      <w:r w:rsidR="002D7B8B">
        <w:rPr>
          <w:sz w:val="22"/>
          <w:szCs w:val="22"/>
        </w:rPr>
        <w:t xml:space="preserve"> </w:t>
      </w:r>
      <w:r>
        <w:rPr>
          <w:sz w:val="22"/>
          <w:szCs w:val="22"/>
        </w:rPr>
        <w:t>several commenting that their organisation does not see IP Inclusive</w:t>
      </w:r>
      <w:r w:rsidR="002D7B8B">
        <w:rPr>
          <w:sz w:val="22"/>
          <w:szCs w:val="22"/>
        </w:rPr>
        <w:t xml:space="preserve"> and/or EDI</w:t>
      </w:r>
      <w:r>
        <w:rPr>
          <w:sz w:val="22"/>
          <w:szCs w:val="22"/>
        </w:rPr>
        <w:t xml:space="preserve"> as relevant</w:t>
      </w:r>
      <w:r w:rsidR="007545B0">
        <w:rPr>
          <w:sz w:val="22"/>
          <w:szCs w:val="22"/>
        </w:rPr>
        <w:t>.</w:t>
      </w:r>
      <w:r w:rsidR="00F82E76" w:rsidRPr="00F82E76">
        <w:rPr>
          <w:sz w:val="22"/>
          <w:szCs w:val="22"/>
        </w:rPr>
        <w:t xml:space="preserve"> </w:t>
      </w:r>
    </w:p>
    <w:p w14:paraId="444C9FF8" w14:textId="77777777" w:rsidR="00A404E2" w:rsidRDefault="00A404E2" w:rsidP="000825FC"/>
    <w:p w14:paraId="1BDC4CDF" w14:textId="402CC76B" w:rsidR="00E06B96" w:rsidRDefault="00891586" w:rsidP="00E06B96">
      <w:pPr>
        <w:pStyle w:val="Heading2"/>
      </w:pPr>
      <w:bookmarkStart w:id="23" w:name="_Toc202351313"/>
      <w:r>
        <w:t>4</w:t>
      </w:r>
      <w:r w:rsidR="00E06B96">
        <w:t>.5</w:t>
      </w:r>
      <w:r w:rsidR="00E06B96">
        <w:tab/>
        <w:t>Impact on Individuals</w:t>
      </w:r>
      <w:bookmarkEnd w:id="23"/>
      <w:r w:rsidR="00E06B96">
        <w:t xml:space="preserve"> </w:t>
      </w:r>
    </w:p>
    <w:p w14:paraId="7D046CA2" w14:textId="49423893" w:rsidR="00F44891" w:rsidRPr="00D46B5B" w:rsidRDefault="00F44891" w:rsidP="0034115A">
      <w:pPr>
        <w:spacing w:line="259" w:lineRule="auto"/>
        <w:rPr>
          <w:sz w:val="22"/>
          <w:szCs w:val="22"/>
        </w:rPr>
      </w:pPr>
      <w:r w:rsidRPr="00D46B5B">
        <w:rPr>
          <w:sz w:val="22"/>
          <w:szCs w:val="22"/>
        </w:rPr>
        <w:t xml:space="preserve">Charter Signatory organisations were asked </w:t>
      </w:r>
      <w:r w:rsidR="000A481F" w:rsidRPr="00D46B5B">
        <w:rPr>
          <w:sz w:val="22"/>
          <w:szCs w:val="22"/>
        </w:rPr>
        <w:t>about the</w:t>
      </w:r>
      <w:r w:rsidRPr="00D46B5B">
        <w:rPr>
          <w:sz w:val="22"/>
          <w:szCs w:val="22"/>
        </w:rPr>
        <w:t xml:space="preserve"> impact</w:t>
      </w:r>
      <w:r w:rsidR="003D1D57" w:rsidRPr="00D46B5B">
        <w:rPr>
          <w:sz w:val="22"/>
          <w:szCs w:val="22"/>
        </w:rPr>
        <w:t xml:space="preserve"> </w:t>
      </w:r>
      <w:r w:rsidR="000A481F" w:rsidRPr="00D46B5B">
        <w:rPr>
          <w:sz w:val="22"/>
          <w:szCs w:val="22"/>
        </w:rPr>
        <w:t>of</w:t>
      </w:r>
      <w:r w:rsidR="003D1D57" w:rsidRPr="00D46B5B">
        <w:rPr>
          <w:sz w:val="22"/>
          <w:szCs w:val="22"/>
        </w:rPr>
        <w:t xml:space="preserve"> being a Charter </w:t>
      </w:r>
      <w:r w:rsidR="00BD22D9">
        <w:rPr>
          <w:sz w:val="22"/>
          <w:szCs w:val="22"/>
        </w:rPr>
        <w:t>S</w:t>
      </w:r>
      <w:r w:rsidR="003D1D57" w:rsidRPr="00D46B5B">
        <w:rPr>
          <w:sz w:val="22"/>
          <w:szCs w:val="22"/>
        </w:rPr>
        <w:t xml:space="preserve">ignatory on </w:t>
      </w:r>
      <w:r w:rsidR="000A481F" w:rsidRPr="00D46B5B">
        <w:rPr>
          <w:sz w:val="22"/>
          <w:szCs w:val="22"/>
        </w:rPr>
        <w:t xml:space="preserve">the </w:t>
      </w:r>
      <w:r w:rsidR="003D1D57" w:rsidRPr="00D46B5B">
        <w:rPr>
          <w:sz w:val="22"/>
          <w:szCs w:val="22"/>
        </w:rPr>
        <w:t xml:space="preserve">people in </w:t>
      </w:r>
      <w:r w:rsidR="000A481F" w:rsidRPr="00D46B5B">
        <w:rPr>
          <w:sz w:val="22"/>
          <w:szCs w:val="22"/>
        </w:rPr>
        <w:t xml:space="preserve">their </w:t>
      </w:r>
      <w:r w:rsidR="003D1D57" w:rsidRPr="00D46B5B">
        <w:rPr>
          <w:sz w:val="22"/>
          <w:szCs w:val="22"/>
        </w:rPr>
        <w:t>organisation</w:t>
      </w:r>
      <w:r w:rsidRPr="00D46B5B">
        <w:rPr>
          <w:sz w:val="22"/>
          <w:szCs w:val="22"/>
        </w:rPr>
        <w:t>. There were 2</w:t>
      </w:r>
      <w:r w:rsidR="003D1D57" w:rsidRPr="00D46B5B">
        <w:rPr>
          <w:sz w:val="22"/>
          <w:szCs w:val="22"/>
        </w:rPr>
        <w:t>4</w:t>
      </w:r>
      <w:r w:rsidRPr="00D46B5B">
        <w:rPr>
          <w:sz w:val="22"/>
          <w:szCs w:val="22"/>
        </w:rPr>
        <w:t xml:space="preserve"> free text responses. </w:t>
      </w:r>
      <w:r w:rsidR="00B204AA" w:rsidRPr="00D46B5B">
        <w:rPr>
          <w:sz w:val="22"/>
          <w:szCs w:val="22"/>
        </w:rPr>
        <w:t>The themes</w:t>
      </w:r>
      <w:r w:rsidRPr="00D46B5B">
        <w:rPr>
          <w:sz w:val="22"/>
          <w:szCs w:val="22"/>
        </w:rPr>
        <w:t xml:space="preserve"> included:</w:t>
      </w:r>
    </w:p>
    <w:p w14:paraId="73032D4F" w14:textId="77777777" w:rsidR="00267038" w:rsidRPr="00D46B5B" w:rsidRDefault="00267038" w:rsidP="00267038">
      <w:pPr>
        <w:pStyle w:val="ListParagraph"/>
        <w:numPr>
          <w:ilvl w:val="1"/>
          <w:numId w:val="4"/>
        </w:numPr>
        <w:spacing w:line="259" w:lineRule="auto"/>
        <w:rPr>
          <w:b/>
          <w:bCs/>
          <w:sz w:val="22"/>
          <w:szCs w:val="22"/>
        </w:rPr>
      </w:pPr>
      <w:r w:rsidRPr="00D46B5B">
        <w:rPr>
          <w:sz w:val="22"/>
          <w:szCs w:val="22"/>
        </w:rPr>
        <w:t>Greater sense of belonging</w:t>
      </w:r>
    </w:p>
    <w:p w14:paraId="5BEE142D" w14:textId="78328301" w:rsidR="00267038" w:rsidRPr="00D46B5B" w:rsidRDefault="00267038" w:rsidP="00267038">
      <w:pPr>
        <w:pStyle w:val="ListParagraph"/>
        <w:numPr>
          <w:ilvl w:val="1"/>
          <w:numId w:val="4"/>
        </w:numPr>
        <w:spacing w:line="259" w:lineRule="auto"/>
        <w:rPr>
          <w:b/>
          <w:bCs/>
          <w:sz w:val="22"/>
          <w:szCs w:val="22"/>
        </w:rPr>
      </w:pPr>
      <w:r w:rsidRPr="00D46B5B">
        <w:rPr>
          <w:sz w:val="22"/>
          <w:szCs w:val="22"/>
        </w:rPr>
        <w:t>Empower</w:t>
      </w:r>
      <w:r w:rsidR="00AE16EB" w:rsidRPr="00D46B5B">
        <w:rPr>
          <w:sz w:val="22"/>
          <w:szCs w:val="22"/>
        </w:rPr>
        <w:t>s</w:t>
      </w:r>
      <w:r w:rsidRPr="00D46B5B">
        <w:rPr>
          <w:sz w:val="22"/>
          <w:szCs w:val="22"/>
        </w:rPr>
        <w:t xml:space="preserve"> individuals to engage in and advocate for EDI initiatives</w:t>
      </w:r>
    </w:p>
    <w:p w14:paraId="3BCC8892" w14:textId="1D9B8CF6" w:rsidR="00267038" w:rsidRPr="00D46B5B" w:rsidRDefault="00267038" w:rsidP="00267038">
      <w:pPr>
        <w:pStyle w:val="ListParagraph"/>
        <w:numPr>
          <w:ilvl w:val="1"/>
          <w:numId w:val="4"/>
        </w:numPr>
        <w:spacing w:line="259" w:lineRule="auto"/>
        <w:rPr>
          <w:sz w:val="22"/>
          <w:szCs w:val="22"/>
        </w:rPr>
      </w:pPr>
      <w:r w:rsidRPr="00D46B5B">
        <w:rPr>
          <w:sz w:val="22"/>
          <w:szCs w:val="22"/>
        </w:rPr>
        <w:t>Makes them feel part of a fair and inclusive organisation</w:t>
      </w:r>
      <w:r w:rsidR="00EC2DD2" w:rsidRPr="00D46B5B">
        <w:rPr>
          <w:sz w:val="22"/>
          <w:szCs w:val="22"/>
        </w:rPr>
        <w:t xml:space="preserve">, where EDI matters </w:t>
      </w:r>
    </w:p>
    <w:p w14:paraId="0A4464F7" w14:textId="77777777" w:rsidR="00267038" w:rsidRPr="00D46B5B" w:rsidRDefault="00267038" w:rsidP="00267038">
      <w:pPr>
        <w:pStyle w:val="ListParagraph"/>
        <w:numPr>
          <w:ilvl w:val="1"/>
          <w:numId w:val="4"/>
        </w:numPr>
        <w:spacing w:line="259" w:lineRule="auto"/>
        <w:rPr>
          <w:sz w:val="22"/>
          <w:szCs w:val="22"/>
        </w:rPr>
      </w:pPr>
      <w:r w:rsidRPr="00D46B5B">
        <w:rPr>
          <w:sz w:val="22"/>
          <w:szCs w:val="22"/>
        </w:rPr>
        <w:t>Opportunities for employees to attend events, join communities and access resources</w:t>
      </w:r>
    </w:p>
    <w:p w14:paraId="7CE215D8" w14:textId="4D82D918" w:rsidR="00267038" w:rsidRPr="00D46B5B" w:rsidRDefault="00267038" w:rsidP="00267038">
      <w:pPr>
        <w:pStyle w:val="ListParagraph"/>
        <w:numPr>
          <w:ilvl w:val="1"/>
          <w:numId w:val="4"/>
        </w:numPr>
        <w:spacing w:line="259" w:lineRule="auto"/>
        <w:rPr>
          <w:sz w:val="22"/>
          <w:szCs w:val="22"/>
        </w:rPr>
      </w:pPr>
      <w:r w:rsidRPr="00D46B5B">
        <w:rPr>
          <w:sz w:val="22"/>
          <w:szCs w:val="22"/>
        </w:rPr>
        <w:t>Employees feel more supported</w:t>
      </w:r>
      <w:r w:rsidR="0028034E" w:rsidRPr="00D46B5B">
        <w:rPr>
          <w:sz w:val="22"/>
          <w:szCs w:val="22"/>
        </w:rPr>
        <w:t>, confident and reassured</w:t>
      </w:r>
    </w:p>
    <w:p w14:paraId="086CEF91" w14:textId="7342D7C2" w:rsidR="00267038" w:rsidRPr="00D46B5B" w:rsidRDefault="0028034E" w:rsidP="00267038">
      <w:pPr>
        <w:pStyle w:val="ListParagraph"/>
        <w:numPr>
          <w:ilvl w:val="1"/>
          <w:numId w:val="4"/>
        </w:numPr>
        <w:spacing w:line="259" w:lineRule="auto"/>
        <w:rPr>
          <w:sz w:val="22"/>
          <w:szCs w:val="22"/>
        </w:rPr>
      </w:pPr>
      <w:r w:rsidRPr="00D46B5B">
        <w:rPr>
          <w:sz w:val="22"/>
          <w:szCs w:val="22"/>
        </w:rPr>
        <w:t>Allows s</w:t>
      </w:r>
      <w:r w:rsidR="00267038" w:rsidRPr="00D46B5B">
        <w:rPr>
          <w:sz w:val="22"/>
          <w:szCs w:val="22"/>
        </w:rPr>
        <w:t xml:space="preserve">taff </w:t>
      </w:r>
      <w:r w:rsidRPr="00D46B5B">
        <w:rPr>
          <w:sz w:val="22"/>
          <w:szCs w:val="22"/>
        </w:rPr>
        <w:t xml:space="preserve">to be </w:t>
      </w:r>
      <w:r w:rsidR="00267038" w:rsidRPr="00D46B5B">
        <w:rPr>
          <w:sz w:val="22"/>
          <w:szCs w:val="22"/>
        </w:rPr>
        <w:t>more open about their lives</w:t>
      </w:r>
    </w:p>
    <w:p w14:paraId="5F09DA86" w14:textId="77777777" w:rsidR="00AB2B26" w:rsidRPr="00D46B5B" w:rsidRDefault="00AB2B26" w:rsidP="000825FC">
      <w:pPr>
        <w:rPr>
          <w:sz w:val="22"/>
          <w:szCs w:val="22"/>
        </w:rPr>
      </w:pPr>
    </w:p>
    <w:p w14:paraId="7590C3B5" w14:textId="538898FE" w:rsidR="00B204AA" w:rsidRPr="00D46B5B" w:rsidRDefault="00AB2B26" w:rsidP="00B204AA">
      <w:pPr>
        <w:spacing w:line="259" w:lineRule="auto"/>
        <w:rPr>
          <w:sz w:val="22"/>
          <w:szCs w:val="22"/>
        </w:rPr>
      </w:pPr>
      <w:r w:rsidRPr="00D46B5B">
        <w:rPr>
          <w:sz w:val="22"/>
          <w:szCs w:val="22"/>
        </w:rPr>
        <w:t xml:space="preserve">Individuals were asked about the impact of IP </w:t>
      </w:r>
      <w:r w:rsidR="00B204AA" w:rsidRPr="00D46B5B">
        <w:rPr>
          <w:sz w:val="22"/>
          <w:szCs w:val="22"/>
        </w:rPr>
        <w:t>Inclusive</w:t>
      </w:r>
      <w:r w:rsidRPr="00D46B5B">
        <w:rPr>
          <w:sz w:val="22"/>
          <w:szCs w:val="22"/>
        </w:rPr>
        <w:t xml:space="preserve"> on them</w:t>
      </w:r>
      <w:r w:rsidR="00B204AA" w:rsidRPr="00D46B5B">
        <w:rPr>
          <w:sz w:val="22"/>
          <w:szCs w:val="22"/>
        </w:rPr>
        <w:t xml:space="preserve"> as an individual. There were 74 free text responses. T</w:t>
      </w:r>
      <w:r w:rsidR="00022E94" w:rsidRPr="00D46B5B">
        <w:rPr>
          <w:sz w:val="22"/>
          <w:szCs w:val="22"/>
        </w:rPr>
        <w:t>he main t</w:t>
      </w:r>
      <w:r w:rsidR="00B204AA" w:rsidRPr="00D46B5B">
        <w:rPr>
          <w:sz w:val="22"/>
          <w:szCs w:val="22"/>
        </w:rPr>
        <w:t>hemes included:</w:t>
      </w:r>
    </w:p>
    <w:p w14:paraId="1A47360C" w14:textId="6528D685" w:rsidR="00022E94" w:rsidRPr="00D46B5B" w:rsidRDefault="00022E94" w:rsidP="00022E94">
      <w:pPr>
        <w:pStyle w:val="ListParagraph"/>
        <w:numPr>
          <w:ilvl w:val="0"/>
          <w:numId w:val="8"/>
        </w:numPr>
        <w:spacing w:line="259" w:lineRule="auto"/>
        <w:rPr>
          <w:sz w:val="22"/>
          <w:szCs w:val="22"/>
        </w:rPr>
      </w:pPr>
      <w:r w:rsidRPr="00D46B5B">
        <w:rPr>
          <w:sz w:val="22"/>
          <w:szCs w:val="22"/>
        </w:rPr>
        <w:t>Supporting, giving ideas and encouraging the E</w:t>
      </w:r>
      <w:r w:rsidR="00A9598B" w:rsidRPr="00D46B5B">
        <w:rPr>
          <w:sz w:val="22"/>
          <w:szCs w:val="22"/>
        </w:rPr>
        <w:t>D</w:t>
      </w:r>
      <w:r w:rsidRPr="00D46B5B">
        <w:rPr>
          <w:sz w:val="22"/>
          <w:szCs w:val="22"/>
        </w:rPr>
        <w:t>I work in one’s own organisation, encouraging people to be more vocal and confident about E</w:t>
      </w:r>
      <w:r w:rsidR="00E53E87" w:rsidRPr="00D46B5B">
        <w:rPr>
          <w:sz w:val="22"/>
          <w:szCs w:val="22"/>
        </w:rPr>
        <w:t>D</w:t>
      </w:r>
      <w:r w:rsidRPr="00D46B5B">
        <w:rPr>
          <w:sz w:val="22"/>
          <w:szCs w:val="22"/>
        </w:rPr>
        <w:t xml:space="preserve">I </w:t>
      </w:r>
    </w:p>
    <w:p w14:paraId="6A311FA4" w14:textId="1BB23A27" w:rsidR="00D229D1" w:rsidRPr="00D46B5B" w:rsidRDefault="00D229D1" w:rsidP="00022E94">
      <w:pPr>
        <w:pStyle w:val="ListParagraph"/>
        <w:numPr>
          <w:ilvl w:val="0"/>
          <w:numId w:val="8"/>
        </w:numPr>
        <w:spacing w:line="259" w:lineRule="auto"/>
        <w:rPr>
          <w:sz w:val="22"/>
          <w:szCs w:val="22"/>
        </w:rPr>
      </w:pPr>
      <w:r w:rsidRPr="00D46B5B">
        <w:rPr>
          <w:sz w:val="22"/>
          <w:szCs w:val="22"/>
        </w:rPr>
        <w:t>Improving personal sense of belonging</w:t>
      </w:r>
    </w:p>
    <w:p w14:paraId="38F12062" w14:textId="3D9FB9D3" w:rsidR="00022E94" w:rsidRPr="00D46B5B" w:rsidRDefault="00E53E87" w:rsidP="00022E94">
      <w:pPr>
        <w:pStyle w:val="ListParagraph"/>
        <w:numPr>
          <w:ilvl w:val="0"/>
          <w:numId w:val="8"/>
        </w:numPr>
        <w:spacing w:line="259" w:lineRule="auto"/>
        <w:rPr>
          <w:sz w:val="22"/>
          <w:szCs w:val="22"/>
        </w:rPr>
      </w:pPr>
      <w:r w:rsidRPr="00D46B5B">
        <w:rPr>
          <w:sz w:val="22"/>
          <w:szCs w:val="22"/>
        </w:rPr>
        <w:t>Providing a</w:t>
      </w:r>
      <w:r w:rsidR="00022E94" w:rsidRPr="00D46B5B">
        <w:rPr>
          <w:sz w:val="22"/>
          <w:szCs w:val="22"/>
        </w:rPr>
        <w:t xml:space="preserve"> sense of community, connecting with others in the IP community and feeling less isolated </w:t>
      </w:r>
    </w:p>
    <w:p w14:paraId="15742805" w14:textId="04EC9E2C" w:rsidR="00022E94" w:rsidRPr="00D46B5B" w:rsidRDefault="00022E94" w:rsidP="00022E94">
      <w:pPr>
        <w:pStyle w:val="ListParagraph"/>
        <w:numPr>
          <w:ilvl w:val="0"/>
          <w:numId w:val="8"/>
        </w:numPr>
        <w:spacing w:line="259" w:lineRule="auto"/>
        <w:rPr>
          <w:sz w:val="22"/>
          <w:szCs w:val="22"/>
        </w:rPr>
      </w:pPr>
      <w:r w:rsidRPr="00D46B5B">
        <w:rPr>
          <w:sz w:val="22"/>
          <w:szCs w:val="22"/>
        </w:rPr>
        <w:t>Education and improving personal understanding of E</w:t>
      </w:r>
      <w:r w:rsidR="00D229D1" w:rsidRPr="00D46B5B">
        <w:rPr>
          <w:sz w:val="22"/>
          <w:szCs w:val="22"/>
        </w:rPr>
        <w:t>D</w:t>
      </w:r>
      <w:r w:rsidRPr="00D46B5B">
        <w:rPr>
          <w:sz w:val="22"/>
          <w:szCs w:val="22"/>
        </w:rPr>
        <w:t xml:space="preserve">I </w:t>
      </w:r>
    </w:p>
    <w:p w14:paraId="145ABC40" w14:textId="4DB0DCBB" w:rsidR="009815C3" w:rsidRDefault="009815C3" w:rsidP="000825FC"/>
    <w:p w14:paraId="5F6BDBBE" w14:textId="27F51FEC" w:rsidR="00936A84" w:rsidRDefault="00891586" w:rsidP="00936A84">
      <w:pPr>
        <w:pStyle w:val="Heading2"/>
      </w:pPr>
      <w:bookmarkStart w:id="24" w:name="_Toc202351314"/>
      <w:r>
        <w:t>4</w:t>
      </w:r>
      <w:r w:rsidR="00936A84">
        <w:t>.</w:t>
      </w:r>
      <w:r w:rsidR="00F31754">
        <w:t>6</w:t>
      </w:r>
      <w:r w:rsidR="00936A84">
        <w:tab/>
        <w:t>Impact on the UK IP professions</w:t>
      </w:r>
      <w:bookmarkEnd w:id="24"/>
      <w:r w:rsidR="00936A84">
        <w:t xml:space="preserve"> </w:t>
      </w:r>
    </w:p>
    <w:p w14:paraId="249AE9D9" w14:textId="7614FCFF" w:rsidR="00F31754" w:rsidRPr="00D46B5B" w:rsidRDefault="00F31754" w:rsidP="005C4E77">
      <w:pPr>
        <w:spacing w:line="259" w:lineRule="auto"/>
        <w:rPr>
          <w:sz w:val="22"/>
          <w:szCs w:val="22"/>
        </w:rPr>
      </w:pPr>
      <w:r w:rsidRPr="00D46B5B">
        <w:rPr>
          <w:sz w:val="22"/>
          <w:szCs w:val="22"/>
        </w:rPr>
        <w:t>Charter Signatory organisations</w:t>
      </w:r>
      <w:r w:rsidR="00FB76F6" w:rsidRPr="00D46B5B">
        <w:rPr>
          <w:sz w:val="22"/>
          <w:szCs w:val="22"/>
        </w:rPr>
        <w:t xml:space="preserve"> and individuals</w:t>
      </w:r>
      <w:r w:rsidRPr="00D46B5B">
        <w:rPr>
          <w:sz w:val="22"/>
          <w:szCs w:val="22"/>
        </w:rPr>
        <w:t xml:space="preserve"> were asked about how the UK IP professions would look, in terms of equality, diversity, inclusion and wellbeing, if IP Inclusive didn't exist. There were 23 </w:t>
      </w:r>
      <w:r w:rsidR="00FB76F6" w:rsidRPr="00D46B5B">
        <w:rPr>
          <w:sz w:val="22"/>
          <w:szCs w:val="22"/>
        </w:rPr>
        <w:t xml:space="preserve">Charter Signatory </w:t>
      </w:r>
      <w:r w:rsidRPr="00D46B5B">
        <w:rPr>
          <w:sz w:val="22"/>
          <w:szCs w:val="22"/>
        </w:rPr>
        <w:t>responses</w:t>
      </w:r>
      <w:r w:rsidR="00FB76F6" w:rsidRPr="00D46B5B">
        <w:rPr>
          <w:sz w:val="22"/>
          <w:szCs w:val="22"/>
        </w:rPr>
        <w:t xml:space="preserve"> and 75 individual responses.</w:t>
      </w:r>
      <w:r w:rsidR="001E2136" w:rsidRPr="00D46B5B">
        <w:rPr>
          <w:sz w:val="22"/>
          <w:szCs w:val="22"/>
        </w:rPr>
        <w:t xml:space="preserve"> T</w:t>
      </w:r>
      <w:r w:rsidR="00AA3AAD" w:rsidRPr="00D46B5B">
        <w:rPr>
          <w:sz w:val="22"/>
          <w:szCs w:val="22"/>
        </w:rPr>
        <w:t>he vast majority</w:t>
      </w:r>
      <w:r w:rsidR="001E2136" w:rsidRPr="00D46B5B">
        <w:rPr>
          <w:sz w:val="22"/>
          <w:szCs w:val="22"/>
        </w:rPr>
        <w:t xml:space="preserve"> said </w:t>
      </w:r>
      <w:r w:rsidR="001E2136" w:rsidRPr="00D46B5B">
        <w:rPr>
          <w:sz w:val="22"/>
          <w:szCs w:val="22"/>
        </w:rPr>
        <w:lastRenderedPageBreak/>
        <w:t>that</w:t>
      </w:r>
      <w:r w:rsidR="00AA3AAD" w:rsidRPr="00D46B5B">
        <w:rPr>
          <w:sz w:val="22"/>
          <w:szCs w:val="22"/>
        </w:rPr>
        <w:t xml:space="preserve"> </w:t>
      </w:r>
      <w:r w:rsidR="001E2136" w:rsidRPr="00D46B5B">
        <w:rPr>
          <w:sz w:val="22"/>
          <w:szCs w:val="22"/>
        </w:rPr>
        <w:t xml:space="preserve">if IP Inclusive didn’t exist, equality, diversity, inclusion and wellbeing in the UK IP professions would be worse, or would regress. Themes </w:t>
      </w:r>
      <w:r w:rsidRPr="00D46B5B">
        <w:rPr>
          <w:sz w:val="22"/>
          <w:szCs w:val="22"/>
        </w:rPr>
        <w:t>included:</w:t>
      </w:r>
    </w:p>
    <w:p w14:paraId="334EF657" w14:textId="77777777" w:rsidR="00F407B7" w:rsidRDefault="001E2136" w:rsidP="00F31754">
      <w:pPr>
        <w:pStyle w:val="ListParagraph"/>
        <w:numPr>
          <w:ilvl w:val="1"/>
          <w:numId w:val="4"/>
        </w:numPr>
        <w:spacing w:line="259" w:lineRule="auto"/>
        <w:rPr>
          <w:sz w:val="22"/>
          <w:szCs w:val="22"/>
        </w:rPr>
      </w:pPr>
      <w:r w:rsidRPr="00D46B5B">
        <w:rPr>
          <w:sz w:val="22"/>
          <w:szCs w:val="22"/>
        </w:rPr>
        <w:t xml:space="preserve">Slower progress in EDI and wellbeing </w:t>
      </w:r>
    </w:p>
    <w:p w14:paraId="26E5CA0F" w14:textId="47195E99" w:rsidR="00F31754" w:rsidRPr="00D46B5B" w:rsidRDefault="00F31754" w:rsidP="00F31754">
      <w:pPr>
        <w:pStyle w:val="ListParagraph"/>
        <w:numPr>
          <w:ilvl w:val="1"/>
          <w:numId w:val="4"/>
        </w:numPr>
        <w:spacing w:line="259" w:lineRule="auto"/>
        <w:rPr>
          <w:sz w:val="22"/>
          <w:szCs w:val="22"/>
        </w:rPr>
      </w:pPr>
      <w:r w:rsidRPr="00D46B5B">
        <w:rPr>
          <w:sz w:val="22"/>
          <w:szCs w:val="22"/>
        </w:rPr>
        <w:t>Fewer resources</w:t>
      </w:r>
    </w:p>
    <w:p w14:paraId="588561A9" w14:textId="77777777" w:rsidR="00F31754" w:rsidRPr="00D46B5B" w:rsidRDefault="00F31754" w:rsidP="00F31754">
      <w:pPr>
        <w:pStyle w:val="ListParagraph"/>
        <w:numPr>
          <w:ilvl w:val="1"/>
          <w:numId w:val="4"/>
        </w:numPr>
        <w:spacing w:line="259" w:lineRule="auto"/>
        <w:rPr>
          <w:sz w:val="22"/>
          <w:szCs w:val="22"/>
        </w:rPr>
      </w:pPr>
      <w:r w:rsidRPr="00D46B5B">
        <w:rPr>
          <w:sz w:val="22"/>
          <w:szCs w:val="22"/>
        </w:rPr>
        <w:t>Less sector-wide collaboration</w:t>
      </w:r>
    </w:p>
    <w:p w14:paraId="100083CA" w14:textId="77777777" w:rsidR="00F31754" w:rsidRPr="00D46B5B" w:rsidRDefault="00F31754" w:rsidP="00F31754">
      <w:pPr>
        <w:pStyle w:val="ListParagraph"/>
        <w:numPr>
          <w:ilvl w:val="1"/>
          <w:numId w:val="4"/>
        </w:numPr>
        <w:spacing w:line="259" w:lineRule="auto"/>
        <w:rPr>
          <w:sz w:val="22"/>
          <w:szCs w:val="22"/>
        </w:rPr>
      </w:pPr>
      <w:r w:rsidRPr="00D46B5B">
        <w:rPr>
          <w:sz w:val="22"/>
          <w:szCs w:val="22"/>
        </w:rPr>
        <w:t xml:space="preserve">Less accountability </w:t>
      </w:r>
    </w:p>
    <w:p w14:paraId="7ECC855D" w14:textId="77777777" w:rsidR="00F31754" w:rsidRPr="00D46B5B" w:rsidRDefault="00F31754" w:rsidP="00F31754">
      <w:pPr>
        <w:pStyle w:val="ListParagraph"/>
        <w:numPr>
          <w:ilvl w:val="1"/>
          <w:numId w:val="4"/>
        </w:numPr>
        <w:spacing w:line="259" w:lineRule="auto"/>
        <w:rPr>
          <w:sz w:val="22"/>
          <w:szCs w:val="22"/>
        </w:rPr>
      </w:pPr>
      <w:r w:rsidRPr="00D46B5B">
        <w:rPr>
          <w:sz w:val="22"/>
          <w:szCs w:val="22"/>
        </w:rPr>
        <w:t>Less understanding</w:t>
      </w:r>
    </w:p>
    <w:p w14:paraId="07254EB4" w14:textId="77777777" w:rsidR="00F31754" w:rsidRPr="00D46B5B" w:rsidRDefault="00F31754" w:rsidP="00F31754">
      <w:pPr>
        <w:pStyle w:val="ListParagraph"/>
        <w:numPr>
          <w:ilvl w:val="1"/>
          <w:numId w:val="4"/>
        </w:numPr>
        <w:spacing w:line="259" w:lineRule="auto"/>
        <w:rPr>
          <w:sz w:val="22"/>
          <w:szCs w:val="22"/>
        </w:rPr>
      </w:pPr>
      <w:r w:rsidRPr="00D46B5B">
        <w:rPr>
          <w:sz w:val="22"/>
          <w:szCs w:val="22"/>
        </w:rPr>
        <w:t>Less direction</w:t>
      </w:r>
    </w:p>
    <w:p w14:paraId="3D490411" w14:textId="77777777" w:rsidR="00F31754" w:rsidRPr="00D46B5B" w:rsidRDefault="00F31754" w:rsidP="00F31754">
      <w:pPr>
        <w:pStyle w:val="ListParagraph"/>
        <w:numPr>
          <w:ilvl w:val="1"/>
          <w:numId w:val="4"/>
        </w:numPr>
        <w:spacing w:line="259" w:lineRule="auto"/>
        <w:rPr>
          <w:sz w:val="22"/>
          <w:szCs w:val="22"/>
        </w:rPr>
      </w:pPr>
      <w:r w:rsidRPr="00D46B5B">
        <w:rPr>
          <w:sz w:val="22"/>
          <w:szCs w:val="22"/>
        </w:rPr>
        <w:t>Less welcoming</w:t>
      </w:r>
    </w:p>
    <w:p w14:paraId="352DCE41" w14:textId="77777777" w:rsidR="00F31754" w:rsidRPr="00D46B5B" w:rsidRDefault="00F31754" w:rsidP="00F31754">
      <w:pPr>
        <w:pStyle w:val="ListParagraph"/>
        <w:numPr>
          <w:ilvl w:val="1"/>
          <w:numId w:val="4"/>
        </w:numPr>
        <w:spacing w:line="259" w:lineRule="auto"/>
        <w:rPr>
          <w:sz w:val="22"/>
          <w:szCs w:val="22"/>
        </w:rPr>
      </w:pPr>
      <w:r w:rsidRPr="00D46B5B">
        <w:rPr>
          <w:sz w:val="22"/>
          <w:szCs w:val="22"/>
        </w:rPr>
        <w:t>More intimidating</w:t>
      </w:r>
    </w:p>
    <w:p w14:paraId="394E516E" w14:textId="77777777" w:rsidR="00F31754" w:rsidRPr="00D46B5B" w:rsidRDefault="00F31754" w:rsidP="00F31754">
      <w:pPr>
        <w:pStyle w:val="ListParagraph"/>
        <w:numPr>
          <w:ilvl w:val="1"/>
          <w:numId w:val="4"/>
        </w:numPr>
        <w:spacing w:line="259" w:lineRule="auto"/>
        <w:rPr>
          <w:sz w:val="22"/>
          <w:szCs w:val="22"/>
        </w:rPr>
      </w:pPr>
      <w:r w:rsidRPr="00D46B5B">
        <w:rPr>
          <w:sz w:val="22"/>
          <w:szCs w:val="22"/>
        </w:rPr>
        <w:t>Much less diverse</w:t>
      </w:r>
    </w:p>
    <w:p w14:paraId="0C96BD2F" w14:textId="77777777" w:rsidR="00F31754" w:rsidRPr="00D46B5B" w:rsidRDefault="00F31754" w:rsidP="00F31754">
      <w:pPr>
        <w:pStyle w:val="ListParagraph"/>
        <w:numPr>
          <w:ilvl w:val="1"/>
          <w:numId w:val="4"/>
        </w:numPr>
        <w:spacing w:line="259" w:lineRule="auto"/>
        <w:rPr>
          <w:sz w:val="22"/>
          <w:szCs w:val="22"/>
        </w:rPr>
      </w:pPr>
      <w:r w:rsidRPr="00D46B5B">
        <w:rPr>
          <w:sz w:val="22"/>
          <w:szCs w:val="22"/>
        </w:rPr>
        <w:t xml:space="preserve">Slower to embrace EDI principles </w:t>
      </w:r>
    </w:p>
    <w:p w14:paraId="439C41A4" w14:textId="77777777" w:rsidR="00F31754" w:rsidRDefault="00F31754" w:rsidP="000825FC"/>
    <w:p w14:paraId="354F1661" w14:textId="199CA86F" w:rsidR="00207D4A" w:rsidRDefault="00891586" w:rsidP="00207D4A">
      <w:pPr>
        <w:pStyle w:val="Heading2"/>
      </w:pPr>
      <w:bookmarkStart w:id="25" w:name="_Toc202351315"/>
      <w:r>
        <w:t>4</w:t>
      </w:r>
      <w:r w:rsidR="00207D4A">
        <w:t>.7</w:t>
      </w:r>
      <w:r w:rsidR="00207D4A">
        <w:tab/>
      </w:r>
      <w:r w:rsidR="00207D4A" w:rsidRPr="00207D4A">
        <w:t>EDI challenges</w:t>
      </w:r>
      <w:bookmarkEnd w:id="25"/>
    </w:p>
    <w:p w14:paraId="3019EE6F" w14:textId="4A3A6F38" w:rsidR="00A27C13" w:rsidRPr="00D46B5B" w:rsidRDefault="00EC367F" w:rsidP="00A27C13">
      <w:pPr>
        <w:spacing w:line="259" w:lineRule="auto"/>
        <w:rPr>
          <w:sz w:val="22"/>
          <w:szCs w:val="22"/>
        </w:rPr>
      </w:pPr>
      <w:r w:rsidRPr="00D46B5B">
        <w:rPr>
          <w:sz w:val="22"/>
          <w:szCs w:val="22"/>
        </w:rPr>
        <w:t xml:space="preserve">Charter Signatory organisations were asked </w:t>
      </w:r>
      <w:r w:rsidR="00207D4A" w:rsidRPr="00D46B5B">
        <w:rPr>
          <w:sz w:val="22"/>
          <w:szCs w:val="22"/>
        </w:rPr>
        <w:t>about</w:t>
      </w:r>
      <w:r w:rsidR="00A27C13" w:rsidRPr="00D46B5B">
        <w:rPr>
          <w:sz w:val="22"/>
          <w:szCs w:val="22"/>
        </w:rPr>
        <w:t xml:space="preserve"> the main EDI challenges that </w:t>
      </w:r>
      <w:r w:rsidR="00207D4A" w:rsidRPr="00D46B5B">
        <w:rPr>
          <w:sz w:val="22"/>
          <w:szCs w:val="22"/>
        </w:rPr>
        <w:t>th</w:t>
      </w:r>
      <w:r w:rsidR="00B52FB0" w:rsidRPr="00D46B5B">
        <w:rPr>
          <w:sz w:val="22"/>
          <w:szCs w:val="22"/>
        </w:rPr>
        <w:t>eir</w:t>
      </w:r>
      <w:r w:rsidR="00A27C13" w:rsidRPr="00D46B5B">
        <w:rPr>
          <w:sz w:val="22"/>
          <w:szCs w:val="22"/>
        </w:rPr>
        <w:t xml:space="preserve"> organisation has faced and if IP Inclusive has helped and how. There were 22 free text responses. Response</w:t>
      </w:r>
      <w:r w:rsidR="001E4211">
        <w:rPr>
          <w:sz w:val="22"/>
          <w:szCs w:val="22"/>
        </w:rPr>
        <w:t xml:space="preserve"> theme</w:t>
      </w:r>
      <w:r w:rsidR="00A27C13" w:rsidRPr="00D46B5B">
        <w:rPr>
          <w:sz w:val="22"/>
          <w:szCs w:val="22"/>
        </w:rPr>
        <w:t>s included:</w:t>
      </w:r>
    </w:p>
    <w:p w14:paraId="7BFD090D" w14:textId="77777777" w:rsidR="00E70ACF" w:rsidRPr="00D46B5B" w:rsidRDefault="00E70ACF" w:rsidP="00E70ACF">
      <w:pPr>
        <w:pStyle w:val="ListParagraph"/>
        <w:numPr>
          <w:ilvl w:val="0"/>
          <w:numId w:val="4"/>
        </w:numPr>
        <w:spacing w:line="259" w:lineRule="auto"/>
        <w:rPr>
          <w:b/>
          <w:bCs/>
          <w:sz w:val="22"/>
          <w:szCs w:val="22"/>
        </w:rPr>
      </w:pPr>
      <w:r w:rsidRPr="00D46B5B">
        <w:rPr>
          <w:b/>
          <w:bCs/>
          <w:sz w:val="22"/>
          <w:szCs w:val="22"/>
        </w:rPr>
        <w:t>Challenges:</w:t>
      </w:r>
    </w:p>
    <w:p w14:paraId="35512D70"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t>Persuading others that EDI matters and should be taken seriously – encouraging engagement – dealing with different attitudes from different generations</w:t>
      </w:r>
    </w:p>
    <w:p w14:paraId="0648E2F4" w14:textId="355FEEB5" w:rsidR="00E70ACF" w:rsidRPr="00D46B5B" w:rsidRDefault="00E70ACF" w:rsidP="00E70ACF">
      <w:pPr>
        <w:pStyle w:val="ListParagraph"/>
        <w:numPr>
          <w:ilvl w:val="1"/>
          <w:numId w:val="4"/>
        </w:numPr>
        <w:spacing w:line="259" w:lineRule="auto"/>
        <w:rPr>
          <w:sz w:val="22"/>
          <w:szCs w:val="22"/>
        </w:rPr>
      </w:pPr>
      <w:r w:rsidRPr="00D46B5B">
        <w:rPr>
          <w:sz w:val="22"/>
          <w:szCs w:val="22"/>
        </w:rPr>
        <w:t>Recruiting and retention of diverse colleagues, especially those from Minority Ethnic and lower socio-economic backgrounds</w:t>
      </w:r>
    </w:p>
    <w:p w14:paraId="35376622"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t>EDI becoming more political</w:t>
      </w:r>
    </w:p>
    <w:p w14:paraId="6499DABA"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t>Unsure / hard to measure</w:t>
      </w:r>
    </w:p>
    <w:p w14:paraId="7D6907E1" w14:textId="0C285D14" w:rsidR="00E70ACF" w:rsidRPr="00D46B5B" w:rsidRDefault="00E70ACF" w:rsidP="00E70ACF">
      <w:pPr>
        <w:pStyle w:val="ListParagraph"/>
        <w:numPr>
          <w:ilvl w:val="1"/>
          <w:numId w:val="4"/>
        </w:numPr>
        <w:spacing w:line="259" w:lineRule="auto"/>
        <w:rPr>
          <w:sz w:val="22"/>
          <w:szCs w:val="22"/>
        </w:rPr>
      </w:pPr>
      <w:r w:rsidRPr="00D46B5B">
        <w:rPr>
          <w:sz w:val="22"/>
          <w:szCs w:val="22"/>
        </w:rPr>
        <w:t xml:space="preserve">Gender </w:t>
      </w:r>
      <w:r w:rsidR="000E1B21" w:rsidRPr="00D46B5B">
        <w:rPr>
          <w:sz w:val="22"/>
          <w:szCs w:val="22"/>
        </w:rPr>
        <w:t>equity</w:t>
      </w:r>
      <w:r w:rsidR="00406426" w:rsidRPr="00D46B5B">
        <w:rPr>
          <w:sz w:val="22"/>
          <w:szCs w:val="22"/>
        </w:rPr>
        <w:t xml:space="preserve"> and</w:t>
      </w:r>
      <w:r w:rsidR="000E1B21" w:rsidRPr="00D46B5B">
        <w:rPr>
          <w:sz w:val="22"/>
          <w:szCs w:val="22"/>
        </w:rPr>
        <w:t xml:space="preserve"> diversity </w:t>
      </w:r>
    </w:p>
    <w:p w14:paraId="41603BAC"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t xml:space="preserve">Neurodiversity </w:t>
      </w:r>
    </w:p>
    <w:p w14:paraId="23DE15EB"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t>Inclusion and providing the right support</w:t>
      </w:r>
    </w:p>
    <w:p w14:paraId="19FBA972"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t>Mental health</w:t>
      </w:r>
    </w:p>
    <w:p w14:paraId="6B98636B" w14:textId="1A836233" w:rsidR="00406426" w:rsidRPr="00D46B5B" w:rsidRDefault="00E70ACF" w:rsidP="00406426">
      <w:pPr>
        <w:pStyle w:val="ListParagraph"/>
        <w:numPr>
          <w:ilvl w:val="1"/>
          <w:numId w:val="4"/>
        </w:numPr>
        <w:spacing w:line="259" w:lineRule="auto"/>
        <w:rPr>
          <w:sz w:val="22"/>
          <w:szCs w:val="22"/>
        </w:rPr>
      </w:pPr>
      <w:r w:rsidRPr="00D46B5B">
        <w:rPr>
          <w:sz w:val="22"/>
          <w:szCs w:val="22"/>
        </w:rPr>
        <w:t>Determining what EDI measures are appropriate for size and nature of the firm</w:t>
      </w:r>
      <w:r w:rsidR="00406426" w:rsidRPr="00D46B5B">
        <w:rPr>
          <w:sz w:val="22"/>
          <w:szCs w:val="22"/>
        </w:rPr>
        <w:t>, and the cost and time involved in embedding EDI into business</w:t>
      </w:r>
    </w:p>
    <w:p w14:paraId="2D20F211" w14:textId="4E5B20C5" w:rsidR="00E70ACF" w:rsidRPr="00D46B5B" w:rsidRDefault="00E70ACF" w:rsidP="00E70ACF">
      <w:pPr>
        <w:pStyle w:val="ListParagraph"/>
        <w:numPr>
          <w:ilvl w:val="1"/>
          <w:numId w:val="4"/>
        </w:numPr>
        <w:spacing w:line="259" w:lineRule="auto"/>
        <w:rPr>
          <w:sz w:val="22"/>
          <w:szCs w:val="22"/>
        </w:rPr>
      </w:pPr>
      <w:r w:rsidRPr="00D46B5B">
        <w:rPr>
          <w:sz w:val="22"/>
          <w:szCs w:val="22"/>
        </w:rPr>
        <w:t>[Lack of?] data supporting the info</w:t>
      </w:r>
      <w:r w:rsidR="00A90DBF" w:rsidRPr="00D46B5B">
        <w:rPr>
          <w:sz w:val="22"/>
          <w:szCs w:val="22"/>
        </w:rPr>
        <w:t>rmation</w:t>
      </w:r>
      <w:r w:rsidRPr="00D46B5B">
        <w:rPr>
          <w:sz w:val="22"/>
          <w:szCs w:val="22"/>
        </w:rPr>
        <w:t xml:space="preserve"> provided</w:t>
      </w:r>
      <w:r w:rsidR="00A90DBF" w:rsidRPr="00D46B5B">
        <w:rPr>
          <w:sz w:val="22"/>
          <w:szCs w:val="22"/>
        </w:rPr>
        <w:t xml:space="preserve"> / </w:t>
      </w:r>
      <w:r w:rsidRPr="00D46B5B">
        <w:rPr>
          <w:sz w:val="22"/>
          <w:szCs w:val="22"/>
        </w:rPr>
        <w:t>comparative data on benefits of EDI</w:t>
      </w:r>
    </w:p>
    <w:p w14:paraId="63F33EEE"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t>How to be an ally</w:t>
      </w:r>
    </w:p>
    <w:p w14:paraId="05C2189D" w14:textId="77777777" w:rsidR="00E70ACF" w:rsidRPr="00D46B5B" w:rsidRDefault="00E70ACF" w:rsidP="00E70ACF">
      <w:pPr>
        <w:pStyle w:val="ListParagraph"/>
        <w:numPr>
          <w:ilvl w:val="0"/>
          <w:numId w:val="4"/>
        </w:numPr>
        <w:spacing w:line="259" w:lineRule="auto"/>
        <w:rPr>
          <w:b/>
          <w:bCs/>
          <w:sz w:val="22"/>
          <w:szCs w:val="22"/>
        </w:rPr>
      </w:pPr>
      <w:r w:rsidRPr="00D46B5B">
        <w:rPr>
          <w:b/>
          <w:bCs/>
          <w:sz w:val="22"/>
          <w:szCs w:val="22"/>
        </w:rPr>
        <w:t>How IP Inclusive has helped:</w:t>
      </w:r>
    </w:p>
    <w:p w14:paraId="023704F3"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t>Leverage</w:t>
      </w:r>
    </w:p>
    <w:p w14:paraId="13C57D73"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t>Raising awareness</w:t>
      </w:r>
    </w:p>
    <w:p w14:paraId="1A6A6DD6"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t>Valuable resources</w:t>
      </w:r>
    </w:p>
    <w:p w14:paraId="0004790C"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t>Workshops, IP profession-specific guidance, educational and wellbeing resources</w:t>
      </w:r>
    </w:p>
    <w:p w14:paraId="46A46DB8"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t>Provides a framework for tackling topics</w:t>
      </w:r>
    </w:p>
    <w:p w14:paraId="2D11F3B4" w14:textId="45DC7FB3" w:rsidR="00E70ACF" w:rsidRPr="00D46B5B" w:rsidRDefault="00E70ACF" w:rsidP="00E70ACF">
      <w:pPr>
        <w:pStyle w:val="ListParagraph"/>
        <w:numPr>
          <w:ilvl w:val="1"/>
          <w:numId w:val="4"/>
        </w:numPr>
        <w:spacing w:line="259" w:lineRule="auto"/>
        <w:rPr>
          <w:sz w:val="22"/>
          <w:szCs w:val="22"/>
        </w:rPr>
      </w:pPr>
      <w:r w:rsidRPr="00D46B5B">
        <w:rPr>
          <w:sz w:val="22"/>
          <w:szCs w:val="22"/>
        </w:rPr>
        <w:t>Guidance, training and support network</w:t>
      </w:r>
      <w:r w:rsidR="007B0642">
        <w:rPr>
          <w:sz w:val="22"/>
          <w:szCs w:val="22"/>
        </w:rPr>
        <w:t>s</w:t>
      </w:r>
      <w:r w:rsidRPr="00D46B5B">
        <w:rPr>
          <w:sz w:val="22"/>
          <w:szCs w:val="22"/>
        </w:rPr>
        <w:t xml:space="preserve"> to make tackling the challenges easier</w:t>
      </w:r>
    </w:p>
    <w:p w14:paraId="24BF0926"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t>Shared ideas and best practices</w:t>
      </w:r>
    </w:p>
    <w:p w14:paraId="4FCEB897"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t>IP-specific</w:t>
      </w:r>
    </w:p>
    <w:p w14:paraId="488C6520"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t>External industry-backed force</w:t>
      </w:r>
    </w:p>
    <w:p w14:paraId="4D106885" w14:textId="77777777" w:rsidR="00E70ACF" w:rsidRPr="00D46B5B" w:rsidRDefault="00E70ACF" w:rsidP="00E70ACF">
      <w:pPr>
        <w:pStyle w:val="ListParagraph"/>
        <w:numPr>
          <w:ilvl w:val="1"/>
          <w:numId w:val="4"/>
        </w:numPr>
        <w:spacing w:line="259" w:lineRule="auto"/>
        <w:rPr>
          <w:sz w:val="22"/>
          <w:szCs w:val="22"/>
        </w:rPr>
      </w:pPr>
      <w:r w:rsidRPr="00D46B5B">
        <w:rPr>
          <w:sz w:val="22"/>
          <w:szCs w:val="22"/>
        </w:rPr>
        <w:lastRenderedPageBreak/>
        <w:t>More tools</w:t>
      </w:r>
    </w:p>
    <w:p w14:paraId="545DDF3E" w14:textId="77777777" w:rsidR="00CF7243" w:rsidRPr="00D46B5B" w:rsidRDefault="00E70ACF" w:rsidP="00E70ACF">
      <w:pPr>
        <w:pStyle w:val="ListParagraph"/>
        <w:numPr>
          <w:ilvl w:val="1"/>
          <w:numId w:val="4"/>
        </w:numPr>
        <w:spacing w:line="259" w:lineRule="auto"/>
        <w:rPr>
          <w:sz w:val="22"/>
          <w:szCs w:val="22"/>
        </w:rPr>
      </w:pPr>
      <w:r w:rsidRPr="00D46B5B">
        <w:rPr>
          <w:sz w:val="22"/>
          <w:szCs w:val="22"/>
        </w:rPr>
        <w:t>Lots of allyship resources with broad ranges of ideas</w:t>
      </w:r>
    </w:p>
    <w:p w14:paraId="7C8697E7" w14:textId="51C4FE51" w:rsidR="009815C3" w:rsidRDefault="00E70ACF" w:rsidP="00E70ACF">
      <w:pPr>
        <w:pStyle w:val="ListParagraph"/>
        <w:numPr>
          <w:ilvl w:val="1"/>
          <w:numId w:val="4"/>
        </w:numPr>
        <w:spacing w:line="259" w:lineRule="auto"/>
      </w:pPr>
      <w:r w:rsidRPr="00D46B5B">
        <w:rPr>
          <w:sz w:val="22"/>
          <w:szCs w:val="22"/>
        </w:rPr>
        <w:t>C</w:t>
      </w:r>
      <w:r w:rsidR="00BC3329" w:rsidRPr="00D46B5B">
        <w:rPr>
          <w:sz w:val="22"/>
          <w:szCs w:val="22"/>
        </w:rPr>
        <w:t xml:space="preserve">areers </w:t>
      </w:r>
      <w:r w:rsidRPr="00D46B5B">
        <w:rPr>
          <w:sz w:val="22"/>
          <w:szCs w:val="22"/>
        </w:rPr>
        <w:t>in</w:t>
      </w:r>
      <w:r w:rsidR="00BC3329" w:rsidRPr="00D46B5B">
        <w:rPr>
          <w:sz w:val="22"/>
          <w:szCs w:val="22"/>
        </w:rPr>
        <w:t xml:space="preserve"> </w:t>
      </w:r>
      <w:r w:rsidRPr="00D46B5B">
        <w:rPr>
          <w:sz w:val="22"/>
          <w:szCs w:val="22"/>
        </w:rPr>
        <w:t>I</w:t>
      </w:r>
      <w:r w:rsidR="00BC3329" w:rsidRPr="00D46B5B">
        <w:rPr>
          <w:sz w:val="22"/>
          <w:szCs w:val="22"/>
        </w:rPr>
        <w:t>deas</w:t>
      </w:r>
      <w:r w:rsidRPr="00D46B5B">
        <w:rPr>
          <w:sz w:val="22"/>
          <w:szCs w:val="22"/>
        </w:rPr>
        <w:t xml:space="preserve"> / </w:t>
      </w:r>
      <w:r w:rsidRPr="00E40E18">
        <w:rPr>
          <w:i/>
          <w:iCs/>
          <w:sz w:val="22"/>
          <w:szCs w:val="22"/>
        </w:rPr>
        <w:t>Summer of IP</w:t>
      </w:r>
      <w:r w:rsidRPr="00D46B5B">
        <w:rPr>
          <w:sz w:val="22"/>
          <w:szCs w:val="22"/>
        </w:rPr>
        <w:br/>
      </w:r>
    </w:p>
    <w:p w14:paraId="5A350DB1" w14:textId="6D9E7172" w:rsidR="00CD1B27" w:rsidRDefault="00891586" w:rsidP="00CD1B27">
      <w:pPr>
        <w:pStyle w:val="Heading2"/>
      </w:pPr>
      <w:bookmarkStart w:id="26" w:name="_Toc202351316"/>
      <w:r>
        <w:t>4</w:t>
      </w:r>
      <w:r w:rsidR="00CD1B27">
        <w:t>.8</w:t>
      </w:r>
      <w:r w:rsidR="00CD1B27">
        <w:tab/>
        <w:t>Anything else</w:t>
      </w:r>
      <w:bookmarkEnd w:id="26"/>
    </w:p>
    <w:p w14:paraId="1CEAD246" w14:textId="2B2B8AB3" w:rsidR="000A0390" w:rsidRDefault="00FD6704" w:rsidP="005A6816">
      <w:pPr>
        <w:spacing w:line="259" w:lineRule="auto"/>
      </w:pPr>
      <w:r w:rsidRPr="00D46B5B">
        <w:rPr>
          <w:sz w:val="22"/>
          <w:szCs w:val="22"/>
        </w:rPr>
        <w:t xml:space="preserve">Charter Signatory organisations </w:t>
      </w:r>
      <w:r w:rsidR="00CD1B27" w:rsidRPr="00D46B5B">
        <w:rPr>
          <w:sz w:val="22"/>
          <w:szCs w:val="22"/>
        </w:rPr>
        <w:t xml:space="preserve">and individuals </w:t>
      </w:r>
      <w:r w:rsidRPr="00D46B5B">
        <w:rPr>
          <w:sz w:val="22"/>
          <w:szCs w:val="22"/>
        </w:rPr>
        <w:t xml:space="preserve">were asked if they </w:t>
      </w:r>
      <w:r w:rsidR="003A666D" w:rsidRPr="00D46B5B">
        <w:rPr>
          <w:sz w:val="22"/>
          <w:szCs w:val="22"/>
        </w:rPr>
        <w:t xml:space="preserve">would like to say anything else about the impact and value of IP Inclusive. There were 16 </w:t>
      </w:r>
      <w:r w:rsidR="00DB2F41" w:rsidRPr="00D46B5B">
        <w:rPr>
          <w:sz w:val="22"/>
          <w:szCs w:val="22"/>
        </w:rPr>
        <w:t xml:space="preserve">Charter Signatory </w:t>
      </w:r>
      <w:r w:rsidR="003A666D" w:rsidRPr="00D46B5B">
        <w:rPr>
          <w:sz w:val="22"/>
          <w:szCs w:val="22"/>
        </w:rPr>
        <w:t>responses</w:t>
      </w:r>
      <w:r w:rsidR="00DB2F41" w:rsidRPr="00D46B5B">
        <w:rPr>
          <w:sz w:val="22"/>
          <w:szCs w:val="22"/>
        </w:rPr>
        <w:t xml:space="preserve"> and 45 individual responses</w:t>
      </w:r>
      <w:r w:rsidR="003A666D" w:rsidRPr="00D46B5B">
        <w:rPr>
          <w:sz w:val="22"/>
          <w:szCs w:val="22"/>
        </w:rPr>
        <w:t>.</w:t>
      </w:r>
      <w:r w:rsidR="00DB2F41" w:rsidRPr="00D46B5B">
        <w:rPr>
          <w:sz w:val="22"/>
          <w:szCs w:val="22"/>
        </w:rPr>
        <w:t xml:space="preserve"> These were wide-ranging but </w:t>
      </w:r>
      <w:r w:rsidR="003A666D" w:rsidRPr="00D46B5B">
        <w:rPr>
          <w:sz w:val="22"/>
          <w:szCs w:val="22"/>
        </w:rPr>
        <w:t>included</w:t>
      </w:r>
      <w:r w:rsidR="0023166B" w:rsidRPr="00D46B5B">
        <w:rPr>
          <w:sz w:val="22"/>
          <w:szCs w:val="22"/>
        </w:rPr>
        <w:t xml:space="preserve"> </w:t>
      </w:r>
      <w:r w:rsidR="00C3322D" w:rsidRPr="00D46B5B">
        <w:rPr>
          <w:sz w:val="22"/>
          <w:szCs w:val="22"/>
        </w:rPr>
        <w:t xml:space="preserve">positive comments about attending events, </w:t>
      </w:r>
      <w:r w:rsidR="0023166B" w:rsidRPr="00D46B5B">
        <w:rPr>
          <w:sz w:val="22"/>
          <w:szCs w:val="22"/>
        </w:rPr>
        <w:t>praise for the IP Inclusive team</w:t>
      </w:r>
      <w:r w:rsidR="00F558B9" w:rsidRPr="00D46B5B">
        <w:rPr>
          <w:sz w:val="22"/>
          <w:szCs w:val="22"/>
        </w:rPr>
        <w:t xml:space="preserve">, and the value of Careers in Ideas and </w:t>
      </w:r>
      <w:r w:rsidR="007B0642">
        <w:rPr>
          <w:sz w:val="22"/>
          <w:szCs w:val="22"/>
        </w:rPr>
        <w:t>its</w:t>
      </w:r>
      <w:r w:rsidR="007B0642" w:rsidRPr="00D46B5B">
        <w:rPr>
          <w:sz w:val="22"/>
          <w:szCs w:val="22"/>
        </w:rPr>
        <w:t xml:space="preserve"> </w:t>
      </w:r>
      <w:r w:rsidR="00F558B9" w:rsidRPr="00D46B5B">
        <w:rPr>
          <w:sz w:val="22"/>
          <w:szCs w:val="22"/>
        </w:rPr>
        <w:t>Mentoring Hub.</w:t>
      </w:r>
      <w:r w:rsidR="000A0390">
        <w:br w:type="page"/>
      </w:r>
    </w:p>
    <w:p w14:paraId="25DCA115" w14:textId="419D0BD7" w:rsidR="000A0390" w:rsidRDefault="00891586" w:rsidP="000A0390">
      <w:pPr>
        <w:pStyle w:val="Heading1"/>
      </w:pPr>
      <w:bookmarkStart w:id="27" w:name="_Toc202351317"/>
      <w:r>
        <w:lastRenderedPageBreak/>
        <w:t>5</w:t>
      </w:r>
      <w:r w:rsidR="000A0390">
        <w:tab/>
        <w:t>Planning for the Future</w:t>
      </w:r>
      <w:bookmarkEnd w:id="27"/>
      <w:r w:rsidR="000A0390">
        <w:t xml:space="preserve"> </w:t>
      </w:r>
    </w:p>
    <w:p w14:paraId="1C1C62B2" w14:textId="77777777" w:rsidR="000A0390" w:rsidRDefault="000A0390" w:rsidP="000A0390"/>
    <w:p w14:paraId="080305C2" w14:textId="5720D2F6" w:rsidR="000A0390" w:rsidRDefault="00891586" w:rsidP="000A0390">
      <w:pPr>
        <w:pStyle w:val="Heading2"/>
      </w:pPr>
      <w:bookmarkStart w:id="28" w:name="_Toc202351318"/>
      <w:r>
        <w:t>5</w:t>
      </w:r>
      <w:r w:rsidR="000A0390">
        <w:t>.1</w:t>
      </w:r>
      <w:r w:rsidR="000A0390">
        <w:tab/>
        <w:t xml:space="preserve"> </w:t>
      </w:r>
      <w:r w:rsidR="000C3A7C" w:rsidRPr="000C3A7C">
        <w:t xml:space="preserve">IP </w:t>
      </w:r>
      <w:proofErr w:type="spellStart"/>
      <w:r w:rsidR="000C3A7C" w:rsidRPr="000C3A7C">
        <w:t>Inclusive</w:t>
      </w:r>
      <w:r w:rsidR="00F3071E">
        <w:t>’s</w:t>
      </w:r>
      <w:proofErr w:type="spellEnd"/>
      <w:r w:rsidR="00F3071E">
        <w:t xml:space="preserve"> future</w:t>
      </w:r>
      <w:bookmarkEnd w:id="28"/>
    </w:p>
    <w:p w14:paraId="27D808F7" w14:textId="576DB3CB" w:rsidR="00B572FE" w:rsidRDefault="00A71DE4" w:rsidP="007F0BF4">
      <w:pPr>
        <w:spacing w:line="259" w:lineRule="auto"/>
        <w:rPr>
          <w:sz w:val="22"/>
          <w:szCs w:val="22"/>
        </w:rPr>
      </w:pPr>
      <w:r w:rsidRPr="00D46B5B">
        <w:rPr>
          <w:sz w:val="22"/>
          <w:szCs w:val="22"/>
        </w:rPr>
        <w:t>Charter Signatory organisations and individuals were asked</w:t>
      </w:r>
      <w:r w:rsidR="00197E3B" w:rsidRPr="00D46B5B">
        <w:rPr>
          <w:sz w:val="22"/>
          <w:szCs w:val="22"/>
        </w:rPr>
        <w:t xml:space="preserve"> how they would prefer IP Inclusive to develop.</w:t>
      </w:r>
    </w:p>
    <w:p w14:paraId="1A4C9C84" w14:textId="5103385C" w:rsidR="00FB40BC" w:rsidRPr="00FB40BC" w:rsidRDefault="00FB40BC" w:rsidP="00FB40BC">
      <w:pPr>
        <w:rPr>
          <w:b/>
          <w:bCs/>
        </w:rPr>
      </w:pPr>
      <w:r>
        <w:rPr>
          <w:b/>
          <w:bCs/>
        </w:rPr>
        <w:t xml:space="preserve">Table </w:t>
      </w:r>
      <w:r w:rsidR="005A6816">
        <w:rPr>
          <w:b/>
          <w:bCs/>
        </w:rPr>
        <w:t>8</w:t>
      </w:r>
      <w:r>
        <w:rPr>
          <w:b/>
          <w:bCs/>
        </w:rPr>
        <w:t>:</w:t>
      </w:r>
    </w:p>
    <w:tbl>
      <w:tblPr>
        <w:tblStyle w:val="TableGrid"/>
        <w:tblW w:w="9493" w:type="dxa"/>
        <w:tblLook w:val="04A0" w:firstRow="1" w:lastRow="0" w:firstColumn="1" w:lastColumn="0" w:noHBand="0" w:noVBand="1"/>
      </w:tblPr>
      <w:tblGrid>
        <w:gridCol w:w="5665"/>
        <w:gridCol w:w="1985"/>
        <w:gridCol w:w="1843"/>
      </w:tblGrid>
      <w:tr w:rsidR="003F5154" w:rsidRPr="00D46B5B" w14:paraId="34BABC4C" w14:textId="1533DE3E" w:rsidTr="00E10A59">
        <w:trPr>
          <w:trHeight w:val="397"/>
        </w:trPr>
        <w:tc>
          <w:tcPr>
            <w:tcW w:w="5665" w:type="dxa"/>
            <w:noWrap/>
            <w:vAlign w:val="center"/>
            <w:hideMark/>
          </w:tcPr>
          <w:p w14:paraId="746E1500" w14:textId="25B5C663" w:rsidR="003F5154" w:rsidRPr="00D46B5B" w:rsidRDefault="00EC6B1A" w:rsidP="00F67C9D">
            <w:pPr>
              <w:rPr>
                <w:b/>
                <w:bCs/>
              </w:rPr>
            </w:pPr>
            <w:r w:rsidRPr="00D46B5B">
              <w:rPr>
                <w:b/>
                <w:bCs/>
              </w:rPr>
              <w:t>How should IP Inclusive develop?</w:t>
            </w:r>
          </w:p>
        </w:tc>
        <w:tc>
          <w:tcPr>
            <w:tcW w:w="1985" w:type="dxa"/>
            <w:shd w:val="clear" w:color="auto" w:fill="DAE9F7" w:themeFill="text2" w:themeFillTint="1A"/>
            <w:noWrap/>
            <w:vAlign w:val="center"/>
            <w:hideMark/>
          </w:tcPr>
          <w:p w14:paraId="3E288D1F" w14:textId="6734AEEE" w:rsidR="003F5154" w:rsidRPr="00D46B5B" w:rsidRDefault="003F5154" w:rsidP="00F10481">
            <w:pPr>
              <w:jc w:val="center"/>
              <w:rPr>
                <w:b/>
                <w:bCs/>
              </w:rPr>
            </w:pPr>
            <w:r w:rsidRPr="00D46B5B">
              <w:rPr>
                <w:b/>
                <w:bCs/>
              </w:rPr>
              <w:t>Charter Signatory organisations</w:t>
            </w:r>
          </w:p>
        </w:tc>
        <w:tc>
          <w:tcPr>
            <w:tcW w:w="1843" w:type="dxa"/>
            <w:vAlign w:val="center"/>
          </w:tcPr>
          <w:p w14:paraId="01E1A01B" w14:textId="478AEAE4" w:rsidR="003F5154" w:rsidRPr="00D46B5B" w:rsidRDefault="003F5154" w:rsidP="00F10481">
            <w:pPr>
              <w:jc w:val="center"/>
              <w:rPr>
                <w:b/>
                <w:bCs/>
              </w:rPr>
            </w:pPr>
            <w:r w:rsidRPr="00D46B5B">
              <w:rPr>
                <w:b/>
                <w:bCs/>
              </w:rPr>
              <w:t>Individuals</w:t>
            </w:r>
          </w:p>
        </w:tc>
      </w:tr>
      <w:tr w:rsidR="003F5154" w:rsidRPr="00D46B5B" w14:paraId="6BC6AF89" w14:textId="28353C10" w:rsidTr="00E10A59">
        <w:trPr>
          <w:trHeight w:val="397"/>
        </w:trPr>
        <w:tc>
          <w:tcPr>
            <w:tcW w:w="5665" w:type="dxa"/>
            <w:noWrap/>
            <w:vAlign w:val="center"/>
            <w:hideMark/>
          </w:tcPr>
          <w:p w14:paraId="7AD687DF" w14:textId="77777777" w:rsidR="003F5154" w:rsidRPr="00D46B5B" w:rsidRDefault="003F5154" w:rsidP="00F67C9D">
            <w:pPr>
              <w:rPr>
                <w:b/>
                <w:bCs/>
              </w:rPr>
            </w:pPr>
          </w:p>
        </w:tc>
        <w:tc>
          <w:tcPr>
            <w:tcW w:w="1985" w:type="dxa"/>
            <w:shd w:val="clear" w:color="auto" w:fill="DAE9F7" w:themeFill="text2" w:themeFillTint="1A"/>
            <w:noWrap/>
            <w:vAlign w:val="center"/>
            <w:hideMark/>
          </w:tcPr>
          <w:p w14:paraId="1327752B" w14:textId="0D69E55A" w:rsidR="003F5154" w:rsidRPr="00D46B5B" w:rsidRDefault="003F5154" w:rsidP="00F10481">
            <w:pPr>
              <w:jc w:val="center"/>
            </w:pPr>
            <w:r w:rsidRPr="00D46B5B">
              <w:t>22 respondents</w:t>
            </w:r>
          </w:p>
        </w:tc>
        <w:tc>
          <w:tcPr>
            <w:tcW w:w="1843" w:type="dxa"/>
            <w:vAlign w:val="center"/>
          </w:tcPr>
          <w:p w14:paraId="1D4DEBCF" w14:textId="20E0DC1F" w:rsidR="003F5154" w:rsidRPr="00D46B5B" w:rsidRDefault="00F10481" w:rsidP="00F10481">
            <w:pPr>
              <w:jc w:val="center"/>
            </w:pPr>
            <w:r w:rsidRPr="00D46B5B">
              <w:t>117 respondents</w:t>
            </w:r>
          </w:p>
        </w:tc>
      </w:tr>
      <w:tr w:rsidR="003F5154" w:rsidRPr="00D46B5B" w14:paraId="54FC7BA3" w14:textId="56C1C7AF" w:rsidTr="00E10A59">
        <w:trPr>
          <w:trHeight w:val="397"/>
        </w:trPr>
        <w:tc>
          <w:tcPr>
            <w:tcW w:w="5665" w:type="dxa"/>
            <w:noWrap/>
            <w:vAlign w:val="center"/>
            <w:hideMark/>
          </w:tcPr>
          <w:p w14:paraId="40490E76" w14:textId="77777777" w:rsidR="003F5154" w:rsidRPr="00D46B5B" w:rsidRDefault="003F5154" w:rsidP="00F67C9D">
            <w:pPr>
              <w:rPr>
                <w:b/>
                <w:bCs/>
              </w:rPr>
            </w:pPr>
            <w:r w:rsidRPr="00D46B5B">
              <w:rPr>
                <w:b/>
                <w:bCs/>
              </w:rPr>
              <w:t>To increase the support it provides for IP professionals</w:t>
            </w:r>
          </w:p>
        </w:tc>
        <w:tc>
          <w:tcPr>
            <w:tcW w:w="1985" w:type="dxa"/>
            <w:shd w:val="clear" w:color="auto" w:fill="DAE9F7" w:themeFill="text2" w:themeFillTint="1A"/>
            <w:noWrap/>
            <w:vAlign w:val="center"/>
            <w:hideMark/>
          </w:tcPr>
          <w:p w14:paraId="4DBC89BA" w14:textId="77777777" w:rsidR="003F5154" w:rsidRPr="00D46B5B" w:rsidRDefault="003F5154" w:rsidP="00F10481">
            <w:pPr>
              <w:jc w:val="center"/>
            </w:pPr>
            <w:r w:rsidRPr="00D46B5B">
              <w:t>36%</w:t>
            </w:r>
          </w:p>
        </w:tc>
        <w:tc>
          <w:tcPr>
            <w:tcW w:w="1843" w:type="dxa"/>
            <w:vAlign w:val="center"/>
          </w:tcPr>
          <w:p w14:paraId="63167736" w14:textId="58A5E102" w:rsidR="003F5154" w:rsidRPr="00D46B5B" w:rsidRDefault="00915E75" w:rsidP="00F10481">
            <w:pPr>
              <w:jc w:val="center"/>
            </w:pPr>
            <w:r w:rsidRPr="00D46B5B">
              <w:t>53%</w:t>
            </w:r>
          </w:p>
        </w:tc>
      </w:tr>
      <w:tr w:rsidR="003F5154" w:rsidRPr="00D46B5B" w14:paraId="64612426" w14:textId="4C6996C9" w:rsidTr="00E10A59">
        <w:trPr>
          <w:trHeight w:val="397"/>
        </w:trPr>
        <w:tc>
          <w:tcPr>
            <w:tcW w:w="5665" w:type="dxa"/>
            <w:noWrap/>
            <w:vAlign w:val="center"/>
            <w:hideMark/>
          </w:tcPr>
          <w:p w14:paraId="751FF899" w14:textId="77777777" w:rsidR="003F5154" w:rsidRPr="00D46B5B" w:rsidRDefault="003F5154" w:rsidP="00F67C9D">
            <w:pPr>
              <w:rPr>
                <w:b/>
                <w:bCs/>
              </w:rPr>
            </w:pPr>
            <w:r w:rsidRPr="00D46B5B">
              <w:rPr>
                <w:b/>
                <w:bCs/>
              </w:rPr>
              <w:t>To stay as it is</w:t>
            </w:r>
          </w:p>
        </w:tc>
        <w:tc>
          <w:tcPr>
            <w:tcW w:w="1985" w:type="dxa"/>
            <w:shd w:val="clear" w:color="auto" w:fill="DAE9F7" w:themeFill="text2" w:themeFillTint="1A"/>
            <w:noWrap/>
            <w:vAlign w:val="center"/>
            <w:hideMark/>
          </w:tcPr>
          <w:p w14:paraId="6691045C" w14:textId="77777777" w:rsidR="003F5154" w:rsidRPr="00D46B5B" w:rsidRDefault="003F5154" w:rsidP="00F10481">
            <w:pPr>
              <w:jc w:val="center"/>
            </w:pPr>
            <w:r w:rsidRPr="00D46B5B">
              <w:t>36%</w:t>
            </w:r>
          </w:p>
        </w:tc>
        <w:tc>
          <w:tcPr>
            <w:tcW w:w="1843" w:type="dxa"/>
            <w:vAlign w:val="center"/>
          </w:tcPr>
          <w:p w14:paraId="09CA8061" w14:textId="11EA9012" w:rsidR="003F5154" w:rsidRPr="00D46B5B" w:rsidRDefault="00915E75" w:rsidP="00F10481">
            <w:pPr>
              <w:jc w:val="center"/>
            </w:pPr>
            <w:r w:rsidRPr="00D46B5B">
              <w:t>19%</w:t>
            </w:r>
          </w:p>
        </w:tc>
      </w:tr>
      <w:tr w:rsidR="003F5154" w:rsidRPr="00D46B5B" w14:paraId="0B412890" w14:textId="09009AB1" w:rsidTr="00E10A59">
        <w:trPr>
          <w:trHeight w:val="397"/>
        </w:trPr>
        <w:tc>
          <w:tcPr>
            <w:tcW w:w="5665" w:type="dxa"/>
            <w:noWrap/>
            <w:vAlign w:val="center"/>
            <w:hideMark/>
          </w:tcPr>
          <w:p w14:paraId="69E7D4BC" w14:textId="77777777" w:rsidR="003F5154" w:rsidRPr="00D46B5B" w:rsidRDefault="003F5154" w:rsidP="00F67C9D">
            <w:pPr>
              <w:rPr>
                <w:b/>
                <w:bCs/>
              </w:rPr>
            </w:pPr>
            <w:r w:rsidRPr="00D46B5B">
              <w:rPr>
                <w:b/>
                <w:bCs/>
              </w:rPr>
              <w:t>Not sure</w:t>
            </w:r>
          </w:p>
        </w:tc>
        <w:tc>
          <w:tcPr>
            <w:tcW w:w="1985" w:type="dxa"/>
            <w:shd w:val="clear" w:color="auto" w:fill="DAE9F7" w:themeFill="text2" w:themeFillTint="1A"/>
            <w:noWrap/>
            <w:vAlign w:val="center"/>
            <w:hideMark/>
          </w:tcPr>
          <w:p w14:paraId="7DD90FD4" w14:textId="77777777" w:rsidR="003F5154" w:rsidRPr="00D46B5B" w:rsidRDefault="003F5154" w:rsidP="00F10481">
            <w:pPr>
              <w:jc w:val="center"/>
            </w:pPr>
            <w:r w:rsidRPr="00D46B5B">
              <w:t>23%</w:t>
            </w:r>
          </w:p>
        </w:tc>
        <w:tc>
          <w:tcPr>
            <w:tcW w:w="1843" w:type="dxa"/>
            <w:vAlign w:val="center"/>
          </w:tcPr>
          <w:p w14:paraId="773B251B" w14:textId="264A7A08" w:rsidR="003F5154" w:rsidRPr="00D46B5B" w:rsidRDefault="00641E7D" w:rsidP="00F10481">
            <w:pPr>
              <w:jc w:val="center"/>
            </w:pPr>
            <w:r w:rsidRPr="00D46B5B">
              <w:t>15%</w:t>
            </w:r>
          </w:p>
        </w:tc>
      </w:tr>
      <w:tr w:rsidR="003F5154" w:rsidRPr="00D46B5B" w14:paraId="23C66E19" w14:textId="28088C50" w:rsidTr="00E10A59">
        <w:trPr>
          <w:trHeight w:val="397"/>
        </w:trPr>
        <w:tc>
          <w:tcPr>
            <w:tcW w:w="5665" w:type="dxa"/>
            <w:noWrap/>
            <w:vAlign w:val="center"/>
            <w:hideMark/>
          </w:tcPr>
          <w:p w14:paraId="5DBDC931" w14:textId="77777777" w:rsidR="003F5154" w:rsidRPr="00D46B5B" w:rsidRDefault="003F5154" w:rsidP="00F67C9D">
            <w:pPr>
              <w:rPr>
                <w:b/>
                <w:bCs/>
              </w:rPr>
            </w:pPr>
            <w:r w:rsidRPr="00D46B5B">
              <w:rPr>
                <w:b/>
                <w:bCs/>
              </w:rPr>
              <w:t>Don't mind either way</w:t>
            </w:r>
          </w:p>
        </w:tc>
        <w:tc>
          <w:tcPr>
            <w:tcW w:w="1985" w:type="dxa"/>
            <w:shd w:val="clear" w:color="auto" w:fill="DAE9F7" w:themeFill="text2" w:themeFillTint="1A"/>
            <w:noWrap/>
            <w:vAlign w:val="center"/>
            <w:hideMark/>
          </w:tcPr>
          <w:p w14:paraId="54DC556F" w14:textId="77777777" w:rsidR="003F5154" w:rsidRPr="00D46B5B" w:rsidRDefault="003F5154" w:rsidP="00F10481">
            <w:pPr>
              <w:jc w:val="center"/>
            </w:pPr>
            <w:r w:rsidRPr="00D46B5B">
              <w:t>0%</w:t>
            </w:r>
          </w:p>
        </w:tc>
        <w:tc>
          <w:tcPr>
            <w:tcW w:w="1843" w:type="dxa"/>
            <w:vAlign w:val="center"/>
          </w:tcPr>
          <w:p w14:paraId="6AFBA736" w14:textId="15E875F6" w:rsidR="003F5154" w:rsidRPr="00D46B5B" w:rsidRDefault="00641E7D" w:rsidP="00F10481">
            <w:pPr>
              <w:jc w:val="center"/>
            </w:pPr>
            <w:r w:rsidRPr="00D46B5B">
              <w:t>2%</w:t>
            </w:r>
          </w:p>
        </w:tc>
      </w:tr>
      <w:tr w:rsidR="00641E7D" w:rsidRPr="00D46B5B" w14:paraId="3A0D95BF" w14:textId="77777777" w:rsidTr="00E10A59">
        <w:trPr>
          <w:trHeight w:val="397"/>
        </w:trPr>
        <w:tc>
          <w:tcPr>
            <w:tcW w:w="5665" w:type="dxa"/>
            <w:noWrap/>
            <w:vAlign w:val="center"/>
            <w:hideMark/>
          </w:tcPr>
          <w:p w14:paraId="439A3633" w14:textId="77777777" w:rsidR="00641E7D" w:rsidRPr="00D46B5B" w:rsidRDefault="00641E7D" w:rsidP="009861D4">
            <w:pPr>
              <w:rPr>
                <w:b/>
                <w:bCs/>
              </w:rPr>
            </w:pPr>
            <w:r w:rsidRPr="00D46B5B">
              <w:rPr>
                <w:b/>
                <w:bCs/>
              </w:rPr>
              <w:t>To finish - its work is done</w:t>
            </w:r>
          </w:p>
        </w:tc>
        <w:tc>
          <w:tcPr>
            <w:tcW w:w="1985" w:type="dxa"/>
            <w:shd w:val="clear" w:color="auto" w:fill="DAE9F7" w:themeFill="text2" w:themeFillTint="1A"/>
            <w:noWrap/>
            <w:vAlign w:val="center"/>
            <w:hideMark/>
          </w:tcPr>
          <w:p w14:paraId="0E1E23DD" w14:textId="77777777" w:rsidR="00641E7D" w:rsidRPr="00D46B5B" w:rsidRDefault="00641E7D" w:rsidP="009861D4">
            <w:pPr>
              <w:jc w:val="center"/>
            </w:pPr>
            <w:r w:rsidRPr="00D46B5B">
              <w:t>0%</w:t>
            </w:r>
          </w:p>
        </w:tc>
        <w:tc>
          <w:tcPr>
            <w:tcW w:w="1843" w:type="dxa"/>
            <w:vAlign w:val="center"/>
          </w:tcPr>
          <w:p w14:paraId="355286E3" w14:textId="77777777" w:rsidR="00641E7D" w:rsidRPr="00D46B5B" w:rsidRDefault="00641E7D" w:rsidP="009861D4">
            <w:pPr>
              <w:jc w:val="center"/>
            </w:pPr>
            <w:r w:rsidRPr="00D46B5B">
              <w:t>1%</w:t>
            </w:r>
          </w:p>
        </w:tc>
      </w:tr>
      <w:tr w:rsidR="003F5154" w:rsidRPr="00D46B5B" w14:paraId="2CD2AB3F" w14:textId="56C61238" w:rsidTr="00E10A59">
        <w:trPr>
          <w:trHeight w:val="397"/>
        </w:trPr>
        <w:tc>
          <w:tcPr>
            <w:tcW w:w="5665" w:type="dxa"/>
            <w:noWrap/>
            <w:vAlign w:val="center"/>
            <w:hideMark/>
          </w:tcPr>
          <w:p w14:paraId="0E7A88B5" w14:textId="77777777" w:rsidR="003F5154" w:rsidRPr="00D46B5B" w:rsidRDefault="003F5154" w:rsidP="00F67C9D">
            <w:pPr>
              <w:rPr>
                <w:b/>
                <w:bCs/>
              </w:rPr>
            </w:pPr>
            <w:r w:rsidRPr="00D46B5B">
              <w:rPr>
                <w:b/>
                <w:bCs/>
              </w:rPr>
              <w:t>Other (please specify)</w:t>
            </w:r>
          </w:p>
        </w:tc>
        <w:tc>
          <w:tcPr>
            <w:tcW w:w="1985" w:type="dxa"/>
            <w:shd w:val="clear" w:color="auto" w:fill="DAE9F7" w:themeFill="text2" w:themeFillTint="1A"/>
            <w:noWrap/>
            <w:vAlign w:val="center"/>
            <w:hideMark/>
          </w:tcPr>
          <w:p w14:paraId="0DDB3025" w14:textId="77777777" w:rsidR="003F5154" w:rsidRPr="00D46B5B" w:rsidRDefault="003F5154" w:rsidP="00F10481">
            <w:pPr>
              <w:jc w:val="center"/>
            </w:pPr>
            <w:r w:rsidRPr="00D46B5B">
              <w:t>9%</w:t>
            </w:r>
          </w:p>
        </w:tc>
        <w:tc>
          <w:tcPr>
            <w:tcW w:w="1843" w:type="dxa"/>
            <w:vAlign w:val="center"/>
          </w:tcPr>
          <w:p w14:paraId="07B5E4A9" w14:textId="25DC6769" w:rsidR="003F5154" w:rsidRPr="00D46B5B" w:rsidRDefault="00641E7D" w:rsidP="00F10481">
            <w:pPr>
              <w:jc w:val="center"/>
            </w:pPr>
            <w:r w:rsidRPr="00D46B5B">
              <w:t>11%</w:t>
            </w:r>
          </w:p>
        </w:tc>
      </w:tr>
    </w:tbl>
    <w:p w14:paraId="7AAA5AE6" w14:textId="77777777" w:rsidR="003F5154" w:rsidRPr="00D46B5B" w:rsidRDefault="003F5154" w:rsidP="007F0BF4">
      <w:pPr>
        <w:spacing w:line="259" w:lineRule="auto"/>
        <w:rPr>
          <w:sz w:val="22"/>
          <w:szCs w:val="22"/>
        </w:rPr>
      </w:pPr>
    </w:p>
    <w:p w14:paraId="1259015E" w14:textId="77777777" w:rsidR="00027975" w:rsidRPr="00D46B5B" w:rsidRDefault="00A01DB1" w:rsidP="007F0BF4">
      <w:pPr>
        <w:spacing w:line="259" w:lineRule="auto"/>
        <w:rPr>
          <w:sz w:val="22"/>
          <w:szCs w:val="22"/>
        </w:rPr>
      </w:pPr>
      <w:r w:rsidRPr="00D46B5B">
        <w:rPr>
          <w:sz w:val="22"/>
          <w:szCs w:val="22"/>
        </w:rPr>
        <w:t>The</w:t>
      </w:r>
      <w:r w:rsidR="00BB0E8B" w:rsidRPr="00D46B5B">
        <w:rPr>
          <w:sz w:val="22"/>
          <w:szCs w:val="22"/>
        </w:rPr>
        <w:t>mes in the comments</w:t>
      </w:r>
      <w:r w:rsidRPr="00D46B5B">
        <w:rPr>
          <w:sz w:val="22"/>
          <w:szCs w:val="22"/>
        </w:rPr>
        <w:t xml:space="preserve"> </w:t>
      </w:r>
      <w:r w:rsidR="00BB0E8B" w:rsidRPr="00D46B5B">
        <w:rPr>
          <w:sz w:val="22"/>
          <w:szCs w:val="22"/>
        </w:rPr>
        <w:t>included:</w:t>
      </w:r>
    </w:p>
    <w:p w14:paraId="7B9625F2" w14:textId="0B2FF61B" w:rsidR="00027975" w:rsidRPr="00D46B5B" w:rsidRDefault="00027975" w:rsidP="00027975">
      <w:pPr>
        <w:pStyle w:val="ListParagraph"/>
        <w:numPr>
          <w:ilvl w:val="0"/>
          <w:numId w:val="12"/>
        </w:numPr>
        <w:spacing w:line="259" w:lineRule="auto"/>
        <w:rPr>
          <w:sz w:val="22"/>
          <w:szCs w:val="22"/>
        </w:rPr>
      </w:pPr>
      <w:r w:rsidRPr="00D46B5B">
        <w:rPr>
          <w:sz w:val="22"/>
          <w:szCs w:val="22"/>
        </w:rPr>
        <w:t>More engagement with non-diverse members of the profession - particularly decision makers and power brokers</w:t>
      </w:r>
    </w:p>
    <w:p w14:paraId="4A3ABAF6" w14:textId="77777777" w:rsidR="00027975" w:rsidRPr="00D46B5B" w:rsidRDefault="00027975" w:rsidP="00027975">
      <w:pPr>
        <w:pStyle w:val="ListParagraph"/>
        <w:numPr>
          <w:ilvl w:val="0"/>
          <w:numId w:val="12"/>
        </w:numPr>
        <w:spacing w:line="259" w:lineRule="auto"/>
        <w:rPr>
          <w:sz w:val="22"/>
          <w:szCs w:val="22"/>
        </w:rPr>
      </w:pPr>
      <w:r w:rsidRPr="00D46B5B">
        <w:rPr>
          <w:sz w:val="22"/>
          <w:szCs w:val="22"/>
        </w:rPr>
        <w:t>More hybrid events or recordings available for those who can't make in person events</w:t>
      </w:r>
    </w:p>
    <w:p w14:paraId="4A23478F" w14:textId="77777777" w:rsidR="00027975" w:rsidRPr="00D46B5B" w:rsidRDefault="00027975" w:rsidP="00027975">
      <w:pPr>
        <w:pStyle w:val="ListParagraph"/>
        <w:numPr>
          <w:ilvl w:val="0"/>
          <w:numId w:val="12"/>
        </w:numPr>
        <w:spacing w:line="259" w:lineRule="auto"/>
        <w:rPr>
          <w:sz w:val="22"/>
          <w:szCs w:val="22"/>
        </w:rPr>
      </w:pPr>
      <w:r w:rsidRPr="00D46B5B">
        <w:rPr>
          <w:sz w:val="22"/>
          <w:szCs w:val="22"/>
        </w:rPr>
        <w:t>Keep doing more of it and reaching wider, resources permitting</w:t>
      </w:r>
    </w:p>
    <w:p w14:paraId="7DC362A3" w14:textId="55289E98" w:rsidR="00A01DB1" w:rsidRDefault="00CA45F3" w:rsidP="007F0BF4">
      <w:pPr>
        <w:spacing w:line="259" w:lineRule="auto"/>
      </w:pPr>
      <w:r>
        <w:t xml:space="preserve"> </w:t>
      </w:r>
    </w:p>
    <w:p w14:paraId="4E14E415" w14:textId="3219BD87" w:rsidR="00174B0E" w:rsidRDefault="00891586" w:rsidP="00174B0E">
      <w:pPr>
        <w:pStyle w:val="Heading2"/>
      </w:pPr>
      <w:bookmarkStart w:id="29" w:name="_Toc202351319"/>
      <w:r>
        <w:t>5</w:t>
      </w:r>
      <w:r w:rsidR="00174B0E">
        <w:t>.2</w:t>
      </w:r>
      <w:r w:rsidR="00174B0E">
        <w:tab/>
        <w:t xml:space="preserve"> </w:t>
      </w:r>
      <w:r w:rsidR="00174B0E" w:rsidRPr="000C3A7C">
        <w:t xml:space="preserve">IP </w:t>
      </w:r>
      <w:proofErr w:type="spellStart"/>
      <w:r w:rsidR="00174B0E" w:rsidRPr="000C3A7C">
        <w:t>Inclusive</w:t>
      </w:r>
      <w:r w:rsidR="00174B0E">
        <w:t>’s</w:t>
      </w:r>
      <w:proofErr w:type="spellEnd"/>
      <w:r w:rsidR="00174B0E">
        <w:t xml:space="preserve"> </w:t>
      </w:r>
      <w:r w:rsidR="000D7FCF">
        <w:t>provisions</w:t>
      </w:r>
      <w:bookmarkEnd w:id="29"/>
    </w:p>
    <w:p w14:paraId="127ED1AC" w14:textId="672EEBCA" w:rsidR="00174B0E" w:rsidRDefault="00174B0E" w:rsidP="00174B0E">
      <w:pPr>
        <w:spacing w:line="259" w:lineRule="auto"/>
        <w:rPr>
          <w:sz w:val="22"/>
          <w:szCs w:val="22"/>
        </w:rPr>
      </w:pPr>
      <w:r w:rsidRPr="00D46B5B">
        <w:rPr>
          <w:sz w:val="22"/>
          <w:szCs w:val="22"/>
        </w:rPr>
        <w:t>Charter Signatory organisations and individuals were</w:t>
      </w:r>
      <w:r w:rsidR="00FA5ADD" w:rsidRPr="00D46B5B">
        <w:rPr>
          <w:sz w:val="22"/>
          <w:szCs w:val="22"/>
        </w:rPr>
        <w:t xml:space="preserve"> asked</w:t>
      </w:r>
      <w:r w:rsidRPr="00D46B5B">
        <w:rPr>
          <w:sz w:val="22"/>
          <w:szCs w:val="22"/>
        </w:rPr>
        <w:t xml:space="preserve"> </w:t>
      </w:r>
      <w:r w:rsidR="009127B2" w:rsidRPr="00D46B5B">
        <w:rPr>
          <w:sz w:val="22"/>
          <w:szCs w:val="22"/>
        </w:rPr>
        <w:t>what they</w:t>
      </w:r>
      <w:r w:rsidRPr="00D46B5B">
        <w:rPr>
          <w:sz w:val="22"/>
          <w:szCs w:val="22"/>
        </w:rPr>
        <w:t xml:space="preserve"> would </w:t>
      </w:r>
      <w:r w:rsidR="009127B2" w:rsidRPr="00D46B5B">
        <w:rPr>
          <w:sz w:val="22"/>
          <w:szCs w:val="22"/>
        </w:rPr>
        <w:t xml:space="preserve">like </w:t>
      </w:r>
      <w:r w:rsidRPr="00D46B5B">
        <w:rPr>
          <w:sz w:val="22"/>
          <w:szCs w:val="22"/>
        </w:rPr>
        <w:t>IP Inclusive to</w:t>
      </w:r>
      <w:r w:rsidR="009127B2" w:rsidRPr="00D46B5B">
        <w:rPr>
          <w:sz w:val="22"/>
          <w:szCs w:val="22"/>
        </w:rPr>
        <w:t xml:space="preserve"> continue to provide</w:t>
      </w:r>
      <w:r w:rsidRPr="00D46B5B">
        <w:rPr>
          <w:sz w:val="22"/>
          <w:szCs w:val="22"/>
        </w:rPr>
        <w:t>.</w:t>
      </w:r>
    </w:p>
    <w:p w14:paraId="4297D2E1" w14:textId="77777777" w:rsidR="00681360" w:rsidRDefault="00681360">
      <w:pPr>
        <w:rPr>
          <w:b/>
          <w:bCs/>
        </w:rPr>
      </w:pPr>
      <w:r>
        <w:rPr>
          <w:b/>
          <w:bCs/>
        </w:rPr>
        <w:br w:type="page"/>
      </w:r>
    </w:p>
    <w:p w14:paraId="3BEB8288" w14:textId="07B9DC57" w:rsidR="00FB40BC" w:rsidRPr="00FB40BC" w:rsidRDefault="00FB40BC" w:rsidP="00FB40BC">
      <w:pPr>
        <w:rPr>
          <w:b/>
          <w:bCs/>
        </w:rPr>
      </w:pPr>
      <w:r>
        <w:rPr>
          <w:b/>
          <w:bCs/>
        </w:rPr>
        <w:lastRenderedPageBreak/>
        <w:t xml:space="preserve">Table </w:t>
      </w:r>
      <w:r w:rsidR="00541D10">
        <w:rPr>
          <w:b/>
          <w:bCs/>
        </w:rPr>
        <w:t>9</w:t>
      </w:r>
      <w:r>
        <w:rPr>
          <w:b/>
          <w:bCs/>
        </w:rPr>
        <w:t>:</w:t>
      </w:r>
    </w:p>
    <w:tbl>
      <w:tblPr>
        <w:tblStyle w:val="TableGrid"/>
        <w:tblW w:w="9493" w:type="dxa"/>
        <w:tblLook w:val="04A0" w:firstRow="1" w:lastRow="0" w:firstColumn="1" w:lastColumn="0" w:noHBand="0" w:noVBand="1"/>
      </w:tblPr>
      <w:tblGrid>
        <w:gridCol w:w="5949"/>
        <w:gridCol w:w="1984"/>
        <w:gridCol w:w="1560"/>
      </w:tblGrid>
      <w:tr w:rsidR="00660886" w:rsidRPr="00D46B5B" w14:paraId="2DE4978E" w14:textId="665559DD" w:rsidTr="00BB53B4">
        <w:trPr>
          <w:trHeight w:val="397"/>
        </w:trPr>
        <w:tc>
          <w:tcPr>
            <w:tcW w:w="5949" w:type="dxa"/>
            <w:noWrap/>
            <w:vAlign w:val="center"/>
          </w:tcPr>
          <w:p w14:paraId="3018F910" w14:textId="07E536EC" w:rsidR="00660886" w:rsidRPr="00D46B5B" w:rsidRDefault="00660886" w:rsidP="00660886"/>
        </w:tc>
        <w:tc>
          <w:tcPr>
            <w:tcW w:w="1984" w:type="dxa"/>
            <w:shd w:val="clear" w:color="auto" w:fill="DAE9F7" w:themeFill="text2" w:themeFillTint="1A"/>
            <w:noWrap/>
            <w:vAlign w:val="center"/>
          </w:tcPr>
          <w:p w14:paraId="4917B76C" w14:textId="622C7CF4" w:rsidR="00660886" w:rsidRPr="00D46B5B" w:rsidRDefault="00660886" w:rsidP="00660886">
            <w:pPr>
              <w:jc w:val="center"/>
            </w:pPr>
            <w:r w:rsidRPr="00D46B5B">
              <w:rPr>
                <w:b/>
                <w:bCs/>
              </w:rPr>
              <w:t>Charter Signatory organisations</w:t>
            </w:r>
          </w:p>
        </w:tc>
        <w:tc>
          <w:tcPr>
            <w:tcW w:w="1560" w:type="dxa"/>
            <w:vAlign w:val="center"/>
          </w:tcPr>
          <w:p w14:paraId="736573B6" w14:textId="3B45003B" w:rsidR="00660886" w:rsidRPr="00D46B5B" w:rsidRDefault="00660886" w:rsidP="00660886">
            <w:pPr>
              <w:jc w:val="center"/>
            </w:pPr>
            <w:r w:rsidRPr="00D46B5B">
              <w:rPr>
                <w:b/>
                <w:bCs/>
              </w:rPr>
              <w:t>Individuals</w:t>
            </w:r>
          </w:p>
        </w:tc>
      </w:tr>
      <w:tr w:rsidR="00660886" w:rsidRPr="00D46B5B" w14:paraId="5BFD1CB0" w14:textId="6F50F585" w:rsidTr="00BB53B4">
        <w:trPr>
          <w:trHeight w:val="397"/>
        </w:trPr>
        <w:tc>
          <w:tcPr>
            <w:tcW w:w="5949" w:type="dxa"/>
            <w:noWrap/>
            <w:vAlign w:val="center"/>
          </w:tcPr>
          <w:p w14:paraId="3596FCF3" w14:textId="77777777" w:rsidR="00660886" w:rsidRPr="00D46B5B" w:rsidRDefault="00660886" w:rsidP="00660886"/>
        </w:tc>
        <w:tc>
          <w:tcPr>
            <w:tcW w:w="1984" w:type="dxa"/>
            <w:shd w:val="clear" w:color="auto" w:fill="DAE9F7" w:themeFill="text2" w:themeFillTint="1A"/>
            <w:noWrap/>
            <w:vAlign w:val="center"/>
          </w:tcPr>
          <w:p w14:paraId="7C72D25C" w14:textId="5FC27761" w:rsidR="00660886" w:rsidRPr="00D46B5B" w:rsidRDefault="00660886" w:rsidP="00660886">
            <w:pPr>
              <w:jc w:val="center"/>
            </w:pPr>
            <w:r w:rsidRPr="00D46B5B">
              <w:t>22 respondents</w:t>
            </w:r>
          </w:p>
        </w:tc>
        <w:tc>
          <w:tcPr>
            <w:tcW w:w="1560" w:type="dxa"/>
            <w:vAlign w:val="center"/>
          </w:tcPr>
          <w:p w14:paraId="0FE7D2C0" w14:textId="33AB3D88" w:rsidR="00660886" w:rsidRPr="00D46B5B" w:rsidRDefault="00660886" w:rsidP="00660886">
            <w:pPr>
              <w:jc w:val="center"/>
            </w:pPr>
            <w:r w:rsidRPr="00D46B5B">
              <w:t>113 respondents</w:t>
            </w:r>
          </w:p>
        </w:tc>
      </w:tr>
      <w:tr w:rsidR="006D04F8" w:rsidRPr="00D46B5B" w14:paraId="20F8E6FC" w14:textId="77777777" w:rsidTr="002E5A84">
        <w:trPr>
          <w:trHeight w:val="1021"/>
        </w:trPr>
        <w:tc>
          <w:tcPr>
            <w:tcW w:w="5949" w:type="dxa"/>
            <w:vAlign w:val="center"/>
            <w:hideMark/>
          </w:tcPr>
          <w:p w14:paraId="1E5A561E" w14:textId="77777777" w:rsidR="006D04F8" w:rsidRPr="00D46B5B" w:rsidRDefault="006D04F8" w:rsidP="009F57E8">
            <w:r w:rsidRPr="00D46B5B">
              <w:t xml:space="preserve">Access to Communities and support networks (e.g. IP &amp; ME, IP Ability, </w:t>
            </w:r>
            <w:proofErr w:type="spellStart"/>
            <w:r w:rsidRPr="00D46B5B">
              <w:t>IPause</w:t>
            </w:r>
            <w:proofErr w:type="spellEnd"/>
            <w:r w:rsidRPr="00D46B5B">
              <w:t>, IP Futures, IP Out, Women in IP, the regional networks, the Mental Health First Aiders' Network)</w:t>
            </w:r>
          </w:p>
        </w:tc>
        <w:tc>
          <w:tcPr>
            <w:tcW w:w="1984" w:type="dxa"/>
            <w:shd w:val="clear" w:color="auto" w:fill="DAE9F7" w:themeFill="text2" w:themeFillTint="1A"/>
            <w:noWrap/>
            <w:vAlign w:val="center"/>
            <w:hideMark/>
          </w:tcPr>
          <w:p w14:paraId="0AA68F66" w14:textId="77777777" w:rsidR="006D04F8" w:rsidRPr="00D46B5B" w:rsidRDefault="006D04F8" w:rsidP="009F57E8">
            <w:pPr>
              <w:jc w:val="center"/>
            </w:pPr>
            <w:r w:rsidRPr="00D46B5B">
              <w:t>95%</w:t>
            </w:r>
          </w:p>
        </w:tc>
        <w:tc>
          <w:tcPr>
            <w:tcW w:w="1560" w:type="dxa"/>
            <w:vAlign w:val="center"/>
          </w:tcPr>
          <w:p w14:paraId="32D7EF02" w14:textId="337CD906" w:rsidR="006D04F8" w:rsidRPr="00D46B5B" w:rsidRDefault="00035133" w:rsidP="009F57E8">
            <w:pPr>
              <w:jc w:val="center"/>
            </w:pPr>
            <w:r w:rsidRPr="00D46B5B">
              <w:t>78%</w:t>
            </w:r>
          </w:p>
        </w:tc>
      </w:tr>
      <w:tr w:rsidR="006D04F8" w:rsidRPr="00D46B5B" w14:paraId="712FC506" w14:textId="77777777" w:rsidTr="002E5A84">
        <w:trPr>
          <w:trHeight w:val="680"/>
        </w:trPr>
        <w:tc>
          <w:tcPr>
            <w:tcW w:w="5949" w:type="dxa"/>
            <w:noWrap/>
            <w:vAlign w:val="center"/>
            <w:hideMark/>
          </w:tcPr>
          <w:p w14:paraId="48EFEACE" w14:textId="77777777" w:rsidR="006D04F8" w:rsidRPr="00D46B5B" w:rsidRDefault="006D04F8" w:rsidP="00275954">
            <w:r w:rsidRPr="00D46B5B">
              <w:t>Written resources (e.g. guidance, toolkits, template documents, event reports)</w:t>
            </w:r>
          </w:p>
        </w:tc>
        <w:tc>
          <w:tcPr>
            <w:tcW w:w="1984" w:type="dxa"/>
            <w:shd w:val="clear" w:color="auto" w:fill="DAE9F7" w:themeFill="text2" w:themeFillTint="1A"/>
            <w:noWrap/>
            <w:vAlign w:val="center"/>
            <w:hideMark/>
          </w:tcPr>
          <w:p w14:paraId="370FCCF5" w14:textId="77777777" w:rsidR="006D04F8" w:rsidRPr="00D46B5B" w:rsidRDefault="006D04F8" w:rsidP="00275954">
            <w:pPr>
              <w:jc w:val="center"/>
            </w:pPr>
            <w:r w:rsidRPr="00D46B5B">
              <w:t>95%</w:t>
            </w:r>
          </w:p>
        </w:tc>
        <w:tc>
          <w:tcPr>
            <w:tcW w:w="1560" w:type="dxa"/>
            <w:vAlign w:val="center"/>
          </w:tcPr>
          <w:p w14:paraId="7436B0F6" w14:textId="39A9723A" w:rsidR="006D04F8" w:rsidRPr="00D46B5B" w:rsidRDefault="003B24A7" w:rsidP="00275954">
            <w:pPr>
              <w:jc w:val="center"/>
            </w:pPr>
            <w:r w:rsidRPr="00D46B5B">
              <w:t>72%</w:t>
            </w:r>
          </w:p>
        </w:tc>
      </w:tr>
      <w:tr w:rsidR="006D04F8" w:rsidRPr="00D46B5B" w14:paraId="2044F24C" w14:textId="77777777" w:rsidTr="00BB53B4">
        <w:trPr>
          <w:trHeight w:val="397"/>
        </w:trPr>
        <w:tc>
          <w:tcPr>
            <w:tcW w:w="5949" w:type="dxa"/>
            <w:noWrap/>
            <w:vAlign w:val="center"/>
            <w:hideMark/>
          </w:tcPr>
          <w:p w14:paraId="264901A9" w14:textId="77777777" w:rsidR="006D04F8" w:rsidRPr="00D46B5B" w:rsidRDefault="006D04F8" w:rsidP="00047936">
            <w:r w:rsidRPr="00D46B5B">
              <w:t>Opportunities to share best practices</w:t>
            </w:r>
          </w:p>
        </w:tc>
        <w:tc>
          <w:tcPr>
            <w:tcW w:w="1984" w:type="dxa"/>
            <w:shd w:val="clear" w:color="auto" w:fill="DAE9F7" w:themeFill="text2" w:themeFillTint="1A"/>
            <w:noWrap/>
            <w:vAlign w:val="center"/>
            <w:hideMark/>
          </w:tcPr>
          <w:p w14:paraId="59D1848A" w14:textId="77777777" w:rsidR="006D04F8" w:rsidRPr="00D46B5B" w:rsidRDefault="006D04F8" w:rsidP="00047936">
            <w:pPr>
              <w:jc w:val="center"/>
            </w:pPr>
            <w:r w:rsidRPr="00D46B5B">
              <w:t>86%</w:t>
            </w:r>
          </w:p>
        </w:tc>
        <w:tc>
          <w:tcPr>
            <w:tcW w:w="1560" w:type="dxa"/>
            <w:vAlign w:val="center"/>
          </w:tcPr>
          <w:p w14:paraId="55D67B4C" w14:textId="749454B3" w:rsidR="006D04F8" w:rsidRPr="00D46B5B" w:rsidRDefault="003B24A7" w:rsidP="00047936">
            <w:pPr>
              <w:jc w:val="center"/>
            </w:pPr>
            <w:r w:rsidRPr="00D46B5B">
              <w:t>70%</w:t>
            </w:r>
          </w:p>
        </w:tc>
      </w:tr>
      <w:tr w:rsidR="006D04F8" w:rsidRPr="00D46B5B" w14:paraId="05126B16" w14:textId="77777777" w:rsidTr="00BB53B4">
        <w:trPr>
          <w:trHeight w:val="397"/>
        </w:trPr>
        <w:tc>
          <w:tcPr>
            <w:tcW w:w="5949" w:type="dxa"/>
            <w:noWrap/>
            <w:vAlign w:val="center"/>
            <w:hideMark/>
          </w:tcPr>
          <w:p w14:paraId="16C34FE4" w14:textId="77777777" w:rsidR="006D04F8" w:rsidRPr="00D46B5B" w:rsidRDefault="006D04F8" w:rsidP="004E54CA">
            <w:r w:rsidRPr="00D46B5B">
              <w:t>Training / events online</w:t>
            </w:r>
          </w:p>
        </w:tc>
        <w:tc>
          <w:tcPr>
            <w:tcW w:w="1984" w:type="dxa"/>
            <w:shd w:val="clear" w:color="auto" w:fill="DAE9F7" w:themeFill="text2" w:themeFillTint="1A"/>
            <w:noWrap/>
            <w:vAlign w:val="center"/>
            <w:hideMark/>
          </w:tcPr>
          <w:p w14:paraId="5DDCA742" w14:textId="77777777" w:rsidR="006D04F8" w:rsidRPr="00D46B5B" w:rsidRDefault="006D04F8" w:rsidP="004E54CA">
            <w:pPr>
              <w:jc w:val="center"/>
            </w:pPr>
            <w:r w:rsidRPr="00D46B5B">
              <w:t>73%</w:t>
            </w:r>
          </w:p>
        </w:tc>
        <w:tc>
          <w:tcPr>
            <w:tcW w:w="1560" w:type="dxa"/>
            <w:vAlign w:val="center"/>
          </w:tcPr>
          <w:p w14:paraId="7509691D" w14:textId="73227B89" w:rsidR="006D04F8" w:rsidRPr="00D46B5B" w:rsidRDefault="003B24A7" w:rsidP="004E54CA">
            <w:pPr>
              <w:jc w:val="center"/>
            </w:pPr>
            <w:r w:rsidRPr="00D46B5B">
              <w:t>86%</w:t>
            </w:r>
          </w:p>
        </w:tc>
      </w:tr>
      <w:tr w:rsidR="006D04F8" w:rsidRPr="00D46B5B" w14:paraId="174B2687" w14:textId="77777777" w:rsidTr="00BB53B4">
        <w:trPr>
          <w:trHeight w:val="397"/>
        </w:trPr>
        <w:tc>
          <w:tcPr>
            <w:tcW w:w="5949" w:type="dxa"/>
            <w:noWrap/>
            <w:vAlign w:val="center"/>
            <w:hideMark/>
          </w:tcPr>
          <w:p w14:paraId="2EA2CDAF" w14:textId="77777777" w:rsidR="006D04F8" w:rsidRPr="00D46B5B" w:rsidRDefault="006D04F8" w:rsidP="004E54CA">
            <w:r w:rsidRPr="00D46B5B">
              <w:t>Audio / video resources (e.g. event recordings, podcasts)</w:t>
            </w:r>
          </w:p>
        </w:tc>
        <w:tc>
          <w:tcPr>
            <w:tcW w:w="1984" w:type="dxa"/>
            <w:shd w:val="clear" w:color="auto" w:fill="DAE9F7" w:themeFill="text2" w:themeFillTint="1A"/>
            <w:noWrap/>
            <w:vAlign w:val="center"/>
            <w:hideMark/>
          </w:tcPr>
          <w:p w14:paraId="36B9903C" w14:textId="77777777" w:rsidR="006D04F8" w:rsidRPr="00D46B5B" w:rsidRDefault="006D04F8" w:rsidP="004E54CA">
            <w:pPr>
              <w:jc w:val="center"/>
            </w:pPr>
            <w:r w:rsidRPr="00D46B5B">
              <w:t>73%</w:t>
            </w:r>
          </w:p>
        </w:tc>
        <w:tc>
          <w:tcPr>
            <w:tcW w:w="1560" w:type="dxa"/>
            <w:vAlign w:val="center"/>
          </w:tcPr>
          <w:p w14:paraId="07DF2996" w14:textId="43108A35" w:rsidR="006D04F8" w:rsidRPr="00D46B5B" w:rsidRDefault="003B24A7" w:rsidP="004E54CA">
            <w:pPr>
              <w:jc w:val="center"/>
            </w:pPr>
            <w:r w:rsidRPr="00D46B5B">
              <w:t>65%</w:t>
            </w:r>
          </w:p>
        </w:tc>
      </w:tr>
      <w:tr w:rsidR="00660886" w:rsidRPr="00D46B5B" w14:paraId="15658643" w14:textId="7B41ED39" w:rsidTr="00BB53B4">
        <w:trPr>
          <w:trHeight w:val="397"/>
        </w:trPr>
        <w:tc>
          <w:tcPr>
            <w:tcW w:w="5949" w:type="dxa"/>
            <w:noWrap/>
            <w:vAlign w:val="center"/>
            <w:hideMark/>
          </w:tcPr>
          <w:p w14:paraId="18428327" w14:textId="77777777" w:rsidR="00660886" w:rsidRPr="00D46B5B" w:rsidRDefault="00660886" w:rsidP="00660886">
            <w:r w:rsidRPr="00D46B5B">
              <w:t>Training / events in person</w:t>
            </w:r>
          </w:p>
        </w:tc>
        <w:tc>
          <w:tcPr>
            <w:tcW w:w="1984" w:type="dxa"/>
            <w:shd w:val="clear" w:color="auto" w:fill="DAE9F7" w:themeFill="text2" w:themeFillTint="1A"/>
            <w:noWrap/>
            <w:vAlign w:val="center"/>
            <w:hideMark/>
          </w:tcPr>
          <w:p w14:paraId="4AAE2245" w14:textId="77777777" w:rsidR="00660886" w:rsidRPr="00D46B5B" w:rsidRDefault="00660886" w:rsidP="00660886">
            <w:pPr>
              <w:jc w:val="center"/>
            </w:pPr>
            <w:r w:rsidRPr="00D46B5B">
              <w:t>64%</w:t>
            </w:r>
          </w:p>
        </w:tc>
        <w:tc>
          <w:tcPr>
            <w:tcW w:w="1560" w:type="dxa"/>
            <w:vAlign w:val="center"/>
          </w:tcPr>
          <w:p w14:paraId="2B369FDD" w14:textId="1C6349D0" w:rsidR="00660886" w:rsidRPr="00D46B5B" w:rsidRDefault="003B24A7" w:rsidP="00660886">
            <w:pPr>
              <w:jc w:val="center"/>
            </w:pPr>
            <w:r w:rsidRPr="00D46B5B">
              <w:t>75%</w:t>
            </w:r>
          </w:p>
        </w:tc>
      </w:tr>
      <w:tr w:rsidR="00660886" w:rsidRPr="00D46B5B" w14:paraId="5A240986" w14:textId="7811752A" w:rsidTr="002E5A84">
        <w:trPr>
          <w:trHeight w:val="680"/>
        </w:trPr>
        <w:tc>
          <w:tcPr>
            <w:tcW w:w="5949" w:type="dxa"/>
            <w:noWrap/>
            <w:vAlign w:val="center"/>
            <w:hideMark/>
          </w:tcPr>
          <w:p w14:paraId="1D0F5584" w14:textId="77777777" w:rsidR="00660886" w:rsidRPr="00D46B5B" w:rsidRDefault="00660886" w:rsidP="00660886">
            <w:r w:rsidRPr="00D46B5B">
              <w:t>Opportunities to promote, and/or improve access to, IP sector careers</w:t>
            </w:r>
          </w:p>
        </w:tc>
        <w:tc>
          <w:tcPr>
            <w:tcW w:w="1984" w:type="dxa"/>
            <w:shd w:val="clear" w:color="auto" w:fill="DAE9F7" w:themeFill="text2" w:themeFillTint="1A"/>
            <w:noWrap/>
            <w:vAlign w:val="center"/>
            <w:hideMark/>
          </w:tcPr>
          <w:p w14:paraId="7050784D" w14:textId="77777777" w:rsidR="00660886" w:rsidRPr="00D46B5B" w:rsidRDefault="00660886" w:rsidP="00660886">
            <w:pPr>
              <w:jc w:val="center"/>
            </w:pPr>
            <w:r w:rsidRPr="00D46B5B">
              <w:t>64%</w:t>
            </w:r>
          </w:p>
        </w:tc>
        <w:tc>
          <w:tcPr>
            <w:tcW w:w="1560" w:type="dxa"/>
            <w:vAlign w:val="center"/>
          </w:tcPr>
          <w:p w14:paraId="50C8CB8F" w14:textId="31D07729" w:rsidR="00660886" w:rsidRPr="00D46B5B" w:rsidRDefault="003B24A7" w:rsidP="00660886">
            <w:pPr>
              <w:jc w:val="center"/>
            </w:pPr>
            <w:r w:rsidRPr="00D46B5B">
              <w:t>68%</w:t>
            </w:r>
          </w:p>
        </w:tc>
      </w:tr>
      <w:tr w:rsidR="00660886" w:rsidRPr="00D46B5B" w14:paraId="43E7EB87" w14:textId="23F60219" w:rsidTr="002E5A84">
        <w:trPr>
          <w:trHeight w:val="680"/>
        </w:trPr>
        <w:tc>
          <w:tcPr>
            <w:tcW w:w="5949" w:type="dxa"/>
            <w:noWrap/>
            <w:vAlign w:val="center"/>
            <w:hideMark/>
          </w:tcPr>
          <w:p w14:paraId="57982884" w14:textId="77777777" w:rsidR="00660886" w:rsidRPr="00D46B5B" w:rsidRDefault="00660886" w:rsidP="00660886">
            <w:r w:rsidRPr="00D46B5B">
              <w:t>Sector-wide networking and business development opportunities</w:t>
            </w:r>
          </w:p>
        </w:tc>
        <w:tc>
          <w:tcPr>
            <w:tcW w:w="1984" w:type="dxa"/>
            <w:shd w:val="clear" w:color="auto" w:fill="DAE9F7" w:themeFill="text2" w:themeFillTint="1A"/>
            <w:noWrap/>
            <w:vAlign w:val="center"/>
            <w:hideMark/>
          </w:tcPr>
          <w:p w14:paraId="0357370F" w14:textId="77777777" w:rsidR="00660886" w:rsidRPr="00D46B5B" w:rsidRDefault="00660886" w:rsidP="00660886">
            <w:pPr>
              <w:jc w:val="center"/>
            </w:pPr>
            <w:r w:rsidRPr="00D46B5B">
              <w:t>55%</w:t>
            </w:r>
          </w:p>
        </w:tc>
        <w:tc>
          <w:tcPr>
            <w:tcW w:w="1560" w:type="dxa"/>
            <w:vAlign w:val="center"/>
          </w:tcPr>
          <w:p w14:paraId="2FBB44C3" w14:textId="502F427C" w:rsidR="00660886" w:rsidRPr="00D46B5B" w:rsidRDefault="00E773CE" w:rsidP="00660886">
            <w:pPr>
              <w:jc w:val="center"/>
            </w:pPr>
            <w:r w:rsidRPr="00D46B5B">
              <w:t>42%</w:t>
            </w:r>
          </w:p>
        </w:tc>
      </w:tr>
      <w:tr w:rsidR="006D04F8" w:rsidRPr="00D46B5B" w14:paraId="630C32EC" w14:textId="77777777" w:rsidTr="00BB53B4">
        <w:trPr>
          <w:trHeight w:val="397"/>
        </w:trPr>
        <w:tc>
          <w:tcPr>
            <w:tcW w:w="5949" w:type="dxa"/>
            <w:noWrap/>
            <w:vAlign w:val="center"/>
            <w:hideMark/>
          </w:tcPr>
          <w:p w14:paraId="64CCB062" w14:textId="77777777" w:rsidR="006D04F8" w:rsidRPr="00D46B5B" w:rsidRDefault="006D04F8" w:rsidP="00216A63">
            <w:r w:rsidRPr="00D46B5B">
              <w:t>A sense of community</w:t>
            </w:r>
          </w:p>
        </w:tc>
        <w:tc>
          <w:tcPr>
            <w:tcW w:w="1984" w:type="dxa"/>
            <w:shd w:val="clear" w:color="auto" w:fill="DAE9F7" w:themeFill="text2" w:themeFillTint="1A"/>
            <w:noWrap/>
            <w:vAlign w:val="center"/>
            <w:hideMark/>
          </w:tcPr>
          <w:p w14:paraId="1B979551" w14:textId="77777777" w:rsidR="006D04F8" w:rsidRPr="00D46B5B" w:rsidRDefault="006D04F8" w:rsidP="00216A63">
            <w:pPr>
              <w:jc w:val="center"/>
            </w:pPr>
            <w:r w:rsidRPr="00D46B5B">
              <w:t>45%</w:t>
            </w:r>
          </w:p>
        </w:tc>
        <w:tc>
          <w:tcPr>
            <w:tcW w:w="1560" w:type="dxa"/>
            <w:vAlign w:val="center"/>
          </w:tcPr>
          <w:p w14:paraId="2148059E" w14:textId="26520E6A" w:rsidR="006D04F8" w:rsidRPr="00D46B5B" w:rsidRDefault="00E773CE" w:rsidP="00216A63">
            <w:pPr>
              <w:jc w:val="center"/>
            </w:pPr>
            <w:r w:rsidRPr="00D46B5B">
              <w:t>58%</w:t>
            </w:r>
          </w:p>
        </w:tc>
      </w:tr>
      <w:tr w:rsidR="006D04F8" w:rsidRPr="00D46B5B" w14:paraId="791CA9E3" w14:textId="77777777" w:rsidTr="00BB53B4">
        <w:trPr>
          <w:trHeight w:val="397"/>
        </w:trPr>
        <w:tc>
          <w:tcPr>
            <w:tcW w:w="5949" w:type="dxa"/>
            <w:noWrap/>
            <w:vAlign w:val="center"/>
            <w:hideMark/>
          </w:tcPr>
          <w:p w14:paraId="06CDDC90" w14:textId="77777777" w:rsidR="006D04F8" w:rsidRPr="00D46B5B" w:rsidRDefault="006D04F8" w:rsidP="00202304">
            <w:r w:rsidRPr="00D46B5B">
              <w:t>Help in demonstrating your EDI and/or CSR commitments</w:t>
            </w:r>
          </w:p>
        </w:tc>
        <w:tc>
          <w:tcPr>
            <w:tcW w:w="1984" w:type="dxa"/>
            <w:shd w:val="clear" w:color="auto" w:fill="DAE9F7" w:themeFill="text2" w:themeFillTint="1A"/>
            <w:noWrap/>
            <w:vAlign w:val="center"/>
            <w:hideMark/>
          </w:tcPr>
          <w:p w14:paraId="22934087" w14:textId="77777777" w:rsidR="006D04F8" w:rsidRPr="00D46B5B" w:rsidRDefault="006D04F8" w:rsidP="00202304">
            <w:pPr>
              <w:jc w:val="center"/>
            </w:pPr>
            <w:r w:rsidRPr="00D46B5B">
              <w:t>36%</w:t>
            </w:r>
          </w:p>
        </w:tc>
        <w:tc>
          <w:tcPr>
            <w:tcW w:w="1560" w:type="dxa"/>
            <w:vAlign w:val="center"/>
          </w:tcPr>
          <w:p w14:paraId="061F4813" w14:textId="160FE645" w:rsidR="006D04F8" w:rsidRPr="00D46B5B" w:rsidRDefault="00E773CE" w:rsidP="00202304">
            <w:pPr>
              <w:jc w:val="center"/>
            </w:pPr>
            <w:r w:rsidRPr="00D46B5B">
              <w:t>40%</w:t>
            </w:r>
          </w:p>
        </w:tc>
      </w:tr>
      <w:tr w:rsidR="00660886" w:rsidRPr="00D46B5B" w14:paraId="286302BE" w14:textId="16CB03E4" w:rsidTr="00BB53B4">
        <w:trPr>
          <w:trHeight w:val="397"/>
        </w:trPr>
        <w:tc>
          <w:tcPr>
            <w:tcW w:w="5949" w:type="dxa"/>
            <w:noWrap/>
            <w:vAlign w:val="center"/>
            <w:hideMark/>
          </w:tcPr>
          <w:p w14:paraId="334372E9" w14:textId="77777777" w:rsidR="00660886" w:rsidRPr="00D46B5B" w:rsidRDefault="00660886" w:rsidP="00660886">
            <w:r w:rsidRPr="00D46B5B">
              <w:t>PR opportunities</w:t>
            </w:r>
          </w:p>
        </w:tc>
        <w:tc>
          <w:tcPr>
            <w:tcW w:w="1984" w:type="dxa"/>
            <w:shd w:val="clear" w:color="auto" w:fill="DAE9F7" w:themeFill="text2" w:themeFillTint="1A"/>
            <w:noWrap/>
            <w:vAlign w:val="center"/>
            <w:hideMark/>
          </w:tcPr>
          <w:p w14:paraId="3D9C1875" w14:textId="77777777" w:rsidR="00660886" w:rsidRPr="00D46B5B" w:rsidRDefault="00660886" w:rsidP="00660886">
            <w:pPr>
              <w:jc w:val="center"/>
            </w:pPr>
            <w:r w:rsidRPr="00D46B5B">
              <w:t>14%</w:t>
            </w:r>
          </w:p>
        </w:tc>
        <w:tc>
          <w:tcPr>
            <w:tcW w:w="1560" w:type="dxa"/>
            <w:vAlign w:val="center"/>
          </w:tcPr>
          <w:p w14:paraId="0560F4A2" w14:textId="5CF90A8D" w:rsidR="00660886" w:rsidRPr="00D46B5B" w:rsidRDefault="00E773CE" w:rsidP="00660886">
            <w:pPr>
              <w:jc w:val="center"/>
            </w:pPr>
            <w:r w:rsidRPr="00D46B5B">
              <w:t>12%</w:t>
            </w:r>
          </w:p>
        </w:tc>
      </w:tr>
      <w:tr w:rsidR="00660886" w:rsidRPr="00D46B5B" w14:paraId="10A35834" w14:textId="123C186B" w:rsidTr="00BB53B4">
        <w:trPr>
          <w:trHeight w:val="397"/>
        </w:trPr>
        <w:tc>
          <w:tcPr>
            <w:tcW w:w="5949" w:type="dxa"/>
            <w:noWrap/>
            <w:vAlign w:val="center"/>
            <w:hideMark/>
          </w:tcPr>
          <w:p w14:paraId="342A6696" w14:textId="77777777" w:rsidR="00660886" w:rsidRPr="00D46B5B" w:rsidRDefault="00660886" w:rsidP="00660886">
            <w:r w:rsidRPr="00D46B5B">
              <w:t>Other (please specify)</w:t>
            </w:r>
          </w:p>
        </w:tc>
        <w:tc>
          <w:tcPr>
            <w:tcW w:w="1984" w:type="dxa"/>
            <w:shd w:val="clear" w:color="auto" w:fill="DAE9F7" w:themeFill="text2" w:themeFillTint="1A"/>
            <w:noWrap/>
            <w:vAlign w:val="center"/>
            <w:hideMark/>
          </w:tcPr>
          <w:p w14:paraId="59AE5943" w14:textId="77777777" w:rsidR="00660886" w:rsidRPr="00D46B5B" w:rsidRDefault="00660886" w:rsidP="00660886">
            <w:pPr>
              <w:jc w:val="center"/>
            </w:pPr>
            <w:r w:rsidRPr="00D46B5B">
              <w:t>0%</w:t>
            </w:r>
          </w:p>
        </w:tc>
        <w:tc>
          <w:tcPr>
            <w:tcW w:w="1560" w:type="dxa"/>
            <w:vAlign w:val="center"/>
          </w:tcPr>
          <w:p w14:paraId="26818C2D" w14:textId="53ED5C79" w:rsidR="00660886" w:rsidRPr="00D46B5B" w:rsidRDefault="00E773CE" w:rsidP="00660886">
            <w:pPr>
              <w:jc w:val="center"/>
            </w:pPr>
            <w:r w:rsidRPr="00D46B5B">
              <w:t>4%</w:t>
            </w:r>
          </w:p>
        </w:tc>
      </w:tr>
    </w:tbl>
    <w:p w14:paraId="0DB5EA0A" w14:textId="77777777" w:rsidR="00E4490B" w:rsidRDefault="00E4490B" w:rsidP="00FB40BC">
      <w:pPr>
        <w:rPr>
          <w:b/>
          <w:bCs/>
        </w:rPr>
      </w:pPr>
    </w:p>
    <w:p w14:paraId="3450AE9A" w14:textId="77777777" w:rsidR="00E4490B" w:rsidRDefault="00E4490B">
      <w:pPr>
        <w:rPr>
          <w:b/>
          <w:bCs/>
        </w:rPr>
      </w:pPr>
      <w:r>
        <w:rPr>
          <w:b/>
          <w:bCs/>
        </w:rPr>
        <w:br w:type="page"/>
      </w:r>
    </w:p>
    <w:p w14:paraId="538B7228" w14:textId="16E04200" w:rsidR="00FB40BC" w:rsidRPr="00FB40BC" w:rsidRDefault="00FB40BC" w:rsidP="00FB40BC">
      <w:pPr>
        <w:rPr>
          <w:b/>
          <w:bCs/>
        </w:rPr>
      </w:pPr>
      <w:r>
        <w:rPr>
          <w:b/>
          <w:bCs/>
        </w:rPr>
        <w:lastRenderedPageBreak/>
        <w:t>Chart 8</w:t>
      </w:r>
      <w:r w:rsidR="00AF65DB">
        <w:rPr>
          <w:b/>
          <w:bCs/>
        </w:rPr>
        <w:t xml:space="preserve"> - </w:t>
      </w:r>
      <w:r w:rsidR="00AF65DB" w:rsidRPr="00AF65DB">
        <w:rPr>
          <w:b/>
          <w:bCs/>
        </w:rPr>
        <w:t>Charter Signatory responses:</w:t>
      </w:r>
    </w:p>
    <w:p w14:paraId="05E2F9A1" w14:textId="05D43CCB" w:rsidR="00521FF4" w:rsidRDefault="00521FF4" w:rsidP="00174B0E">
      <w:pPr>
        <w:spacing w:line="259" w:lineRule="auto"/>
      </w:pPr>
      <w:r>
        <w:rPr>
          <w:noProof/>
        </w:rPr>
        <w:drawing>
          <wp:inline distT="0" distB="0" distL="0" distR="0" wp14:anchorId="3A2CF8EF" wp14:editId="7E4069F6">
            <wp:extent cx="5731510" cy="3442970"/>
            <wp:effectExtent l="0" t="0" r="2540" b="5080"/>
            <wp:docPr id="604405082" name="Chart 1">
              <a:extLst xmlns:a="http://schemas.openxmlformats.org/drawingml/2006/main">
                <a:ext uri="{FF2B5EF4-FFF2-40B4-BE49-F238E27FC236}">
                  <a16:creationId xmlns:a16="http://schemas.microsoft.com/office/drawing/2014/main" id="{DB5DFB32-E3AB-931F-46DD-869EAB8110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7A4F31" w14:textId="75FA33FC" w:rsidR="00AF65DB" w:rsidRDefault="00AF65DB">
      <w:pPr>
        <w:rPr>
          <w:b/>
          <w:bCs/>
          <w:sz w:val="22"/>
          <w:szCs w:val="22"/>
        </w:rPr>
      </w:pPr>
    </w:p>
    <w:p w14:paraId="12E69EDC" w14:textId="36EC4E08" w:rsidR="00A61A05" w:rsidRPr="00AF65DB" w:rsidRDefault="00AF65DB" w:rsidP="00A61A05">
      <w:pPr>
        <w:spacing w:line="259" w:lineRule="auto"/>
        <w:rPr>
          <w:b/>
          <w:bCs/>
          <w:sz w:val="22"/>
          <w:szCs w:val="22"/>
        </w:rPr>
      </w:pPr>
      <w:r>
        <w:rPr>
          <w:b/>
          <w:bCs/>
          <w:sz w:val="22"/>
          <w:szCs w:val="22"/>
        </w:rPr>
        <w:t xml:space="preserve">Chart 9 - </w:t>
      </w:r>
      <w:r w:rsidR="00FD3088" w:rsidRPr="00AF65DB">
        <w:rPr>
          <w:b/>
          <w:bCs/>
          <w:sz w:val="22"/>
          <w:szCs w:val="22"/>
        </w:rPr>
        <w:t>I</w:t>
      </w:r>
      <w:r w:rsidR="00A61A05" w:rsidRPr="00AF65DB">
        <w:rPr>
          <w:b/>
          <w:bCs/>
          <w:sz w:val="22"/>
          <w:szCs w:val="22"/>
        </w:rPr>
        <w:t>ndividual respon</w:t>
      </w:r>
      <w:r w:rsidR="00FD3088" w:rsidRPr="00AF65DB">
        <w:rPr>
          <w:b/>
          <w:bCs/>
          <w:sz w:val="22"/>
          <w:szCs w:val="22"/>
        </w:rPr>
        <w:t>se</w:t>
      </w:r>
      <w:r w:rsidR="00A61A05" w:rsidRPr="00AF65DB">
        <w:rPr>
          <w:b/>
          <w:bCs/>
          <w:sz w:val="22"/>
          <w:szCs w:val="22"/>
        </w:rPr>
        <w:t>s:</w:t>
      </w:r>
    </w:p>
    <w:p w14:paraId="036348A5" w14:textId="61D37F39" w:rsidR="00A61A05" w:rsidRPr="00B955F2" w:rsidRDefault="007D0B2C" w:rsidP="007F0BF4">
      <w:pPr>
        <w:spacing w:line="259" w:lineRule="auto"/>
      </w:pPr>
      <w:r>
        <w:rPr>
          <w:noProof/>
        </w:rPr>
        <w:drawing>
          <wp:inline distT="0" distB="0" distL="0" distR="0" wp14:anchorId="09C48D05" wp14:editId="082DFD2E">
            <wp:extent cx="5731510" cy="3750945"/>
            <wp:effectExtent l="0" t="0" r="2540" b="1905"/>
            <wp:docPr id="944969587" name="Chart 1">
              <a:extLst xmlns:a="http://schemas.openxmlformats.org/drawingml/2006/main">
                <a:ext uri="{FF2B5EF4-FFF2-40B4-BE49-F238E27FC236}">
                  <a16:creationId xmlns:a16="http://schemas.microsoft.com/office/drawing/2014/main" id="{7AE7DF6F-346A-4BE4-CF8A-66B1FDD44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4DFE0C" w14:textId="26006CB8" w:rsidR="00CF7243" w:rsidRDefault="00CF7243" w:rsidP="00CF7243">
      <w:pPr>
        <w:spacing w:line="259" w:lineRule="auto"/>
      </w:pPr>
    </w:p>
    <w:p w14:paraId="1E1B6667" w14:textId="358AFF92" w:rsidR="00A344FB" w:rsidRDefault="00891586" w:rsidP="00A344FB">
      <w:pPr>
        <w:pStyle w:val="Heading2"/>
      </w:pPr>
      <w:bookmarkStart w:id="30" w:name="_Toc202351320"/>
      <w:r>
        <w:lastRenderedPageBreak/>
        <w:t>5</w:t>
      </w:r>
      <w:r w:rsidR="00A344FB">
        <w:t>.3</w:t>
      </w:r>
      <w:r w:rsidR="00A344FB">
        <w:tab/>
        <w:t xml:space="preserve"> Significant EDI Challenges</w:t>
      </w:r>
      <w:r w:rsidR="00FA5ADD">
        <w:t xml:space="preserve"> Ahead</w:t>
      </w:r>
      <w:bookmarkEnd w:id="30"/>
    </w:p>
    <w:p w14:paraId="40BAA749" w14:textId="1849147D" w:rsidR="00FA5ADD" w:rsidRDefault="00FA5ADD" w:rsidP="00FA5ADD">
      <w:pPr>
        <w:spacing w:line="259" w:lineRule="auto"/>
        <w:rPr>
          <w:sz w:val="22"/>
          <w:szCs w:val="22"/>
        </w:rPr>
      </w:pPr>
      <w:r w:rsidRPr="00D46B5B">
        <w:rPr>
          <w:sz w:val="22"/>
          <w:szCs w:val="22"/>
        </w:rPr>
        <w:t xml:space="preserve">Charter Signatory organisations and individuals were asked </w:t>
      </w:r>
      <w:r w:rsidR="00FD333A" w:rsidRPr="00D46B5B">
        <w:rPr>
          <w:sz w:val="22"/>
          <w:szCs w:val="22"/>
        </w:rPr>
        <w:t xml:space="preserve">about the main EDI challenges faced by their organisation and </w:t>
      </w:r>
      <w:r w:rsidR="00A00303" w:rsidRPr="00D46B5B">
        <w:rPr>
          <w:sz w:val="22"/>
          <w:szCs w:val="22"/>
        </w:rPr>
        <w:t xml:space="preserve">that </w:t>
      </w:r>
      <w:r w:rsidRPr="00D46B5B">
        <w:rPr>
          <w:sz w:val="22"/>
          <w:szCs w:val="22"/>
        </w:rPr>
        <w:t xml:space="preserve">IP Inclusive </w:t>
      </w:r>
      <w:r w:rsidR="00A00303" w:rsidRPr="00D46B5B">
        <w:rPr>
          <w:sz w:val="22"/>
          <w:szCs w:val="22"/>
        </w:rPr>
        <w:t>could help address. They were also</w:t>
      </w:r>
      <w:r w:rsidR="00EB32A3" w:rsidRPr="00D46B5B">
        <w:rPr>
          <w:sz w:val="22"/>
          <w:szCs w:val="22"/>
        </w:rPr>
        <w:t xml:space="preserve"> </w:t>
      </w:r>
      <w:r w:rsidR="00A00303" w:rsidRPr="00D46B5B">
        <w:rPr>
          <w:sz w:val="22"/>
          <w:szCs w:val="22"/>
        </w:rPr>
        <w:t xml:space="preserve">asked about </w:t>
      </w:r>
      <w:r w:rsidR="002B27D0" w:rsidRPr="00D46B5B">
        <w:rPr>
          <w:sz w:val="22"/>
          <w:szCs w:val="22"/>
        </w:rPr>
        <w:t>what they see as the main barrier</w:t>
      </w:r>
      <w:r w:rsidR="00A872BD">
        <w:rPr>
          <w:sz w:val="22"/>
          <w:szCs w:val="22"/>
        </w:rPr>
        <w:t>s</w:t>
      </w:r>
      <w:r w:rsidR="002B27D0" w:rsidRPr="00D46B5B">
        <w:rPr>
          <w:sz w:val="22"/>
          <w:szCs w:val="22"/>
        </w:rPr>
        <w:t xml:space="preserve"> to change. There were 19 Charter Signatory responses and </w:t>
      </w:r>
      <w:r w:rsidR="0096657A" w:rsidRPr="00D46B5B">
        <w:rPr>
          <w:sz w:val="22"/>
          <w:szCs w:val="22"/>
        </w:rPr>
        <w:t>74</w:t>
      </w:r>
      <w:r w:rsidR="002B27D0" w:rsidRPr="00D46B5B">
        <w:rPr>
          <w:sz w:val="22"/>
          <w:szCs w:val="22"/>
        </w:rPr>
        <w:t xml:space="preserve"> individual responses.</w:t>
      </w:r>
    </w:p>
    <w:p w14:paraId="01F5B15B" w14:textId="26F9B36D" w:rsidR="007A6BAB" w:rsidRPr="00D46B5B" w:rsidRDefault="007A6BAB" w:rsidP="007A6BAB">
      <w:pPr>
        <w:spacing w:line="259" w:lineRule="auto"/>
        <w:rPr>
          <w:sz w:val="22"/>
          <w:szCs w:val="22"/>
        </w:rPr>
      </w:pPr>
      <w:r w:rsidRPr="00D46B5B">
        <w:rPr>
          <w:sz w:val="22"/>
          <w:szCs w:val="22"/>
        </w:rPr>
        <w:t xml:space="preserve">Themes in the </w:t>
      </w:r>
      <w:r w:rsidR="00A35520">
        <w:rPr>
          <w:sz w:val="22"/>
          <w:szCs w:val="22"/>
        </w:rPr>
        <w:t>responses from organisations</w:t>
      </w:r>
      <w:r w:rsidRPr="00D46B5B">
        <w:rPr>
          <w:sz w:val="22"/>
          <w:szCs w:val="22"/>
        </w:rPr>
        <w:t xml:space="preserve"> included:</w:t>
      </w:r>
    </w:p>
    <w:p w14:paraId="4C101CFD" w14:textId="319EC544" w:rsidR="00106835" w:rsidRPr="00106835" w:rsidRDefault="00106835" w:rsidP="00106835">
      <w:pPr>
        <w:pStyle w:val="ListParagraph"/>
        <w:numPr>
          <w:ilvl w:val="0"/>
          <w:numId w:val="14"/>
        </w:numPr>
        <w:spacing w:line="259" w:lineRule="auto"/>
        <w:rPr>
          <w:sz w:val="22"/>
          <w:szCs w:val="22"/>
        </w:rPr>
      </w:pPr>
      <w:r w:rsidRPr="00106835">
        <w:rPr>
          <w:sz w:val="22"/>
          <w:szCs w:val="22"/>
        </w:rPr>
        <w:t>Improving diversity of applicant pool - gender, race and ethnicity, social mobility. By focusing on social mobility some of the other barriers may be reduced.</w:t>
      </w:r>
    </w:p>
    <w:p w14:paraId="5901C9D6" w14:textId="594E6EAA" w:rsidR="00080273" w:rsidRDefault="00080273" w:rsidP="00106835">
      <w:pPr>
        <w:pStyle w:val="ListParagraph"/>
        <w:numPr>
          <w:ilvl w:val="0"/>
          <w:numId w:val="14"/>
        </w:numPr>
        <w:spacing w:line="259" w:lineRule="auto"/>
        <w:rPr>
          <w:sz w:val="22"/>
          <w:szCs w:val="22"/>
        </w:rPr>
      </w:pPr>
      <w:r>
        <w:rPr>
          <w:sz w:val="22"/>
          <w:szCs w:val="22"/>
        </w:rPr>
        <w:t>Having</w:t>
      </w:r>
      <w:r w:rsidR="00C06E2C">
        <w:rPr>
          <w:sz w:val="22"/>
          <w:szCs w:val="22"/>
        </w:rPr>
        <w:t xml:space="preserve"> </w:t>
      </w:r>
      <w:r w:rsidR="00C06E2C">
        <w:rPr>
          <w:i/>
          <w:iCs/>
          <w:sz w:val="22"/>
          <w:szCs w:val="22"/>
        </w:rPr>
        <w:t>and demonstrating</w:t>
      </w:r>
      <w:r>
        <w:rPr>
          <w:sz w:val="22"/>
          <w:szCs w:val="22"/>
        </w:rPr>
        <w:t xml:space="preserve"> an inclusive </w:t>
      </w:r>
      <w:r w:rsidR="00C06E2C">
        <w:rPr>
          <w:sz w:val="22"/>
          <w:szCs w:val="22"/>
        </w:rPr>
        <w:t xml:space="preserve">and accessible </w:t>
      </w:r>
      <w:r>
        <w:rPr>
          <w:sz w:val="22"/>
          <w:szCs w:val="22"/>
        </w:rPr>
        <w:t>workplace</w:t>
      </w:r>
      <w:r w:rsidR="00C06E2C">
        <w:rPr>
          <w:sz w:val="22"/>
          <w:szCs w:val="22"/>
        </w:rPr>
        <w:t>, so we attract more diverse applicants.</w:t>
      </w:r>
    </w:p>
    <w:p w14:paraId="7B1CB790" w14:textId="77777777" w:rsidR="0026146D" w:rsidRPr="00106835" w:rsidRDefault="0026146D" w:rsidP="0026146D">
      <w:pPr>
        <w:pStyle w:val="ListParagraph"/>
        <w:numPr>
          <w:ilvl w:val="0"/>
          <w:numId w:val="14"/>
        </w:numPr>
        <w:spacing w:line="259" w:lineRule="auto"/>
        <w:rPr>
          <w:sz w:val="22"/>
          <w:szCs w:val="22"/>
        </w:rPr>
      </w:pPr>
      <w:r w:rsidRPr="00106835">
        <w:rPr>
          <w:sz w:val="22"/>
          <w:szCs w:val="22"/>
        </w:rPr>
        <w:t xml:space="preserve">Mental </w:t>
      </w:r>
      <w:r>
        <w:rPr>
          <w:sz w:val="22"/>
          <w:szCs w:val="22"/>
        </w:rPr>
        <w:t>h</w:t>
      </w:r>
      <w:r w:rsidRPr="00106835">
        <w:rPr>
          <w:sz w:val="22"/>
          <w:szCs w:val="22"/>
        </w:rPr>
        <w:t>ealth issues</w:t>
      </w:r>
      <w:r>
        <w:rPr>
          <w:sz w:val="22"/>
          <w:szCs w:val="22"/>
        </w:rPr>
        <w:t>, particularly</w:t>
      </w:r>
      <w:r w:rsidRPr="00106835">
        <w:rPr>
          <w:sz w:val="22"/>
          <w:szCs w:val="22"/>
        </w:rPr>
        <w:t xml:space="preserve"> due to </w:t>
      </w:r>
      <w:r>
        <w:rPr>
          <w:sz w:val="22"/>
          <w:szCs w:val="22"/>
        </w:rPr>
        <w:t>nature of our work (</w:t>
      </w:r>
      <w:r w:rsidRPr="00106835">
        <w:rPr>
          <w:sz w:val="22"/>
          <w:szCs w:val="22"/>
        </w:rPr>
        <w:t>deadline</w:t>
      </w:r>
      <w:r>
        <w:rPr>
          <w:sz w:val="22"/>
          <w:szCs w:val="22"/>
        </w:rPr>
        <w:t>s, billing targets)</w:t>
      </w:r>
      <w:r w:rsidRPr="00106835">
        <w:rPr>
          <w:sz w:val="22"/>
          <w:szCs w:val="22"/>
        </w:rPr>
        <w:t xml:space="preserve">. </w:t>
      </w:r>
    </w:p>
    <w:p w14:paraId="2134F18D" w14:textId="295C67AB" w:rsidR="00106835" w:rsidRPr="00106835" w:rsidRDefault="00131CC7" w:rsidP="00106835">
      <w:pPr>
        <w:pStyle w:val="ListParagraph"/>
        <w:numPr>
          <w:ilvl w:val="0"/>
          <w:numId w:val="14"/>
        </w:numPr>
        <w:spacing w:line="259" w:lineRule="auto"/>
        <w:rPr>
          <w:sz w:val="22"/>
          <w:szCs w:val="22"/>
        </w:rPr>
      </w:pPr>
      <w:r w:rsidRPr="00106835">
        <w:rPr>
          <w:sz w:val="22"/>
          <w:szCs w:val="22"/>
        </w:rPr>
        <w:t>Helping everyone understand the importance of EDI</w:t>
      </w:r>
      <w:r w:rsidR="00E235EB">
        <w:rPr>
          <w:sz w:val="22"/>
          <w:szCs w:val="22"/>
        </w:rPr>
        <w:t>;</w:t>
      </w:r>
      <w:r w:rsidRPr="00106835">
        <w:rPr>
          <w:sz w:val="22"/>
          <w:szCs w:val="22"/>
        </w:rPr>
        <w:t xml:space="preserve"> </w:t>
      </w:r>
      <w:r w:rsidR="00E235EB" w:rsidRPr="00106835">
        <w:rPr>
          <w:sz w:val="22"/>
          <w:szCs w:val="22"/>
        </w:rPr>
        <w:t>how EDI supports business goals</w:t>
      </w:r>
      <w:r w:rsidR="00E235EB">
        <w:rPr>
          <w:sz w:val="22"/>
          <w:szCs w:val="22"/>
        </w:rPr>
        <w:t xml:space="preserve">; </w:t>
      </w:r>
      <w:r>
        <w:rPr>
          <w:sz w:val="22"/>
          <w:szCs w:val="22"/>
        </w:rPr>
        <w:t>and k</w:t>
      </w:r>
      <w:r w:rsidR="00106835" w:rsidRPr="00106835">
        <w:rPr>
          <w:sz w:val="22"/>
          <w:szCs w:val="22"/>
        </w:rPr>
        <w:t xml:space="preserve">eeping </w:t>
      </w:r>
      <w:r>
        <w:rPr>
          <w:sz w:val="22"/>
          <w:szCs w:val="22"/>
        </w:rPr>
        <w:t>it on the agenda</w:t>
      </w:r>
      <w:r w:rsidR="00C452BA">
        <w:rPr>
          <w:sz w:val="22"/>
          <w:szCs w:val="22"/>
        </w:rPr>
        <w:t xml:space="preserve">, particularly </w:t>
      </w:r>
      <w:r w:rsidR="00106835" w:rsidRPr="00106835">
        <w:rPr>
          <w:sz w:val="22"/>
          <w:szCs w:val="22"/>
        </w:rPr>
        <w:t xml:space="preserve">in </w:t>
      </w:r>
      <w:r w:rsidR="00C452BA">
        <w:rPr>
          <w:sz w:val="22"/>
          <w:szCs w:val="22"/>
        </w:rPr>
        <w:t xml:space="preserve">the </w:t>
      </w:r>
      <w:r w:rsidR="00106835" w:rsidRPr="00106835">
        <w:rPr>
          <w:sz w:val="22"/>
          <w:szCs w:val="22"/>
        </w:rPr>
        <w:t>current political climate</w:t>
      </w:r>
      <w:r w:rsidR="00E235EB">
        <w:rPr>
          <w:sz w:val="22"/>
          <w:szCs w:val="22"/>
        </w:rPr>
        <w:t>.</w:t>
      </w:r>
    </w:p>
    <w:p w14:paraId="07236752" w14:textId="30DFDC4C" w:rsidR="00106835" w:rsidRPr="00106835" w:rsidRDefault="00106835" w:rsidP="005101B0">
      <w:pPr>
        <w:pStyle w:val="ListParagraph"/>
        <w:numPr>
          <w:ilvl w:val="1"/>
          <w:numId w:val="14"/>
        </w:numPr>
        <w:spacing w:line="259" w:lineRule="auto"/>
        <w:rPr>
          <w:sz w:val="22"/>
          <w:szCs w:val="22"/>
        </w:rPr>
      </w:pPr>
      <w:r w:rsidRPr="00106835">
        <w:rPr>
          <w:sz w:val="22"/>
          <w:szCs w:val="22"/>
        </w:rPr>
        <w:t>IP Inclusive could help with that by providing guides on how to stay relevant, how to increase engagement with staff, etc.</w:t>
      </w:r>
    </w:p>
    <w:p w14:paraId="79852F82" w14:textId="4074B94A" w:rsidR="00106835" w:rsidRPr="00106835" w:rsidRDefault="00106835" w:rsidP="00106835">
      <w:pPr>
        <w:pStyle w:val="ListParagraph"/>
        <w:numPr>
          <w:ilvl w:val="0"/>
          <w:numId w:val="14"/>
        </w:numPr>
        <w:spacing w:line="259" w:lineRule="auto"/>
        <w:rPr>
          <w:sz w:val="22"/>
          <w:szCs w:val="22"/>
        </w:rPr>
      </w:pPr>
      <w:r w:rsidRPr="00106835">
        <w:rPr>
          <w:sz w:val="22"/>
          <w:szCs w:val="22"/>
        </w:rPr>
        <w:t xml:space="preserve">Appreciating what EDI measures are appropriate to the size and nature of </w:t>
      </w:r>
      <w:r w:rsidR="001910F0">
        <w:rPr>
          <w:sz w:val="22"/>
          <w:szCs w:val="22"/>
        </w:rPr>
        <w:t>the business, and how to resource that.</w:t>
      </w:r>
    </w:p>
    <w:p w14:paraId="59061338" w14:textId="3D62574B" w:rsidR="0026146D" w:rsidRPr="0026146D" w:rsidRDefault="0026146D" w:rsidP="0026146D">
      <w:pPr>
        <w:spacing w:line="259" w:lineRule="auto"/>
        <w:rPr>
          <w:sz w:val="22"/>
          <w:szCs w:val="22"/>
        </w:rPr>
      </w:pPr>
      <w:r w:rsidRPr="0026146D">
        <w:rPr>
          <w:sz w:val="22"/>
          <w:szCs w:val="22"/>
        </w:rPr>
        <w:t xml:space="preserve">Themes in the responses from </w:t>
      </w:r>
      <w:r w:rsidR="00B40B08">
        <w:rPr>
          <w:sz w:val="22"/>
          <w:szCs w:val="22"/>
        </w:rPr>
        <w:t>individuals</w:t>
      </w:r>
      <w:r w:rsidRPr="0026146D">
        <w:rPr>
          <w:sz w:val="22"/>
          <w:szCs w:val="22"/>
        </w:rPr>
        <w:t xml:space="preserve"> included:</w:t>
      </w:r>
    </w:p>
    <w:p w14:paraId="5BF95044" w14:textId="739F2E62" w:rsidR="00940A71" w:rsidRPr="0026146D" w:rsidRDefault="00940A71" w:rsidP="0026146D">
      <w:pPr>
        <w:pStyle w:val="ListParagraph"/>
        <w:numPr>
          <w:ilvl w:val="0"/>
          <w:numId w:val="16"/>
        </w:numPr>
        <w:rPr>
          <w:sz w:val="22"/>
          <w:szCs w:val="22"/>
        </w:rPr>
      </w:pPr>
      <w:r w:rsidRPr="0026146D">
        <w:rPr>
          <w:sz w:val="22"/>
          <w:szCs w:val="22"/>
        </w:rPr>
        <w:t xml:space="preserve">Lack of understanding by senior leadership </w:t>
      </w:r>
      <w:r w:rsidR="00B40B08">
        <w:rPr>
          <w:sz w:val="22"/>
          <w:szCs w:val="22"/>
        </w:rPr>
        <w:t>about</w:t>
      </w:r>
      <w:r w:rsidRPr="0026146D">
        <w:rPr>
          <w:sz w:val="22"/>
          <w:szCs w:val="22"/>
        </w:rPr>
        <w:t xml:space="preserve"> </w:t>
      </w:r>
      <w:r w:rsidR="0026146D" w:rsidRPr="0026146D">
        <w:rPr>
          <w:sz w:val="22"/>
          <w:szCs w:val="22"/>
        </w:rPr>
        <w:t xml:space="preserve">EDI </w:t>
      </w:r>
      <w:r w:rsidRPr="0026146D">
        <w:rPr>
          <w:sz w:val="22"/>
          <w:szCs w:val="22"/>
        </w:rPr>
        <w:t>and its benefits</w:t>
      </w:r>
      <w:r w:rsidR="00B40B08">
        <w:rPr>
          <w:sz w:val="22"/>
          <w:szCs w:val="22"/>
        </w:rPr>
        <w:t>.</w:t>
      </w:r>
    </w:p>
    <w:p w14:paraId="0689300D" w14:textId="329F8AEA" w:rsidR="00940A71" w:rsidRPr="0026146D" w:rsidRDefault="00940A71" w:rsidP="0026146D">
      <w:pPr>
        <w:pStyle w:val="ListParagraph"/>
        <w:numPr>
          <w:ilvl w:val="0"/>
          <w:numId w:val="16"/>
        </w:numPr>
        <w:rPr>
          <w:sz w:val="22"/>
          <w:szCs w:val="22"/>
        </w:rPr>
      </w:pPr>
      <w:r w:rsidRPr="0026146D">
        <w:rPr>
          <w:sz w:val="22"/>
          <w:szCs w:val="22"/>
        </w:rPr>
        <w:t xml:space="preserve">Resistance to change, lack of willingness to engage with </w:t>
      </w:r>
      <w:r w:rsidR="00B40B08" w:rsidRPr="0026146D">
        <w:rPr>
          <w:sz w:val="22"/>
          <w:szCs w:val="22"/>
        </w:rPr>
        <w:t>EDI</w:t>
      </w:r>
      <w:r w:rsidR="00B40B08">
        <w:rPr>
          <w:sz w:val="22"/>
          <w:szCs w:val="22"/>
        </w:rPr>
        <w:t>.</w:t>
      </w:r>
    </w:p>
    <w:p w14:paraId="5805130D" w14:textId="38E07DA3" w:rsidR="00940A71" w:rsidRPr="0026146D" w:rsidRDefault="00940A71" w:rsidP="0026146D">
      <w:pPr>
        <w:pStyle w:val="ListParagraph"/>
        <w:numPr>
          <w:ilvl w:val="0"/>
          <w:numId w:val="16"/>
        </w:numPr>
        <w:rPr>
          <w:sz w:val="22"/>
          <w:szCs w:val="22"/>
        </w:rPr>
      </w:pPr>
      <w:r w:rsidRPr="0026146D">
        <w:rPr>
          <w:sz w:val="22"/>
          <w:szCs w:val="22"/>
        </w:rPr>
        <w:t>Recruitment - lack of diversity in the available talent pool – especially gender, race and social mobility</w:t>
      </w:r>
      <w:r w:rsidR="00B40B08">
        <w:rPr>
          <w:sz w:val="22"/>
          <w:szCs w:val="22"/>
        </w:rPr>
        <w:t>.</w:t>
      </w:r>
    </w:p>
    <w:p w14:paraId="41A6D84D" w14:textId="1740B71A" w:rsidR="00B40B08" w:rsidRPr="0026146D" w:rsidRDefault="00B40B08" w:rsidP="00B40B08">
      <w:pPr>
        <w:pStyle w:val="ListParagraph"/>
        <w:numPr>
          <w:ilvl w:val="0"/>
          <w:numId w:val="16"/>
        </w:numPr>
        <w:rPr>
          <w:sz w:val="22"/>
          <w:szCs w:val="22"/>
        </w:rPr>
      </w:pPr>
      <w:r w:rsidRPr="0026146D">
        <w:rPr>
          <w:sz w:val="22"/>
          <w:szCs w:val="22"/>
        </w:rPr>
        <w:t>Increasing diversity at senior levels / retention – especially gender and race</w:t>
      </w:r>
      <w:r>
        <w:rPr>
          <w:sz w:val="22"/>
          <w:szCs w:val="22"/>
        </w:rPr>
        <w:t>.</w:t>
      </w:r>
    </w:p>
    <w:p w14:paraId="55B8B9A1" w14:textId="28BD0E9A" w:rsidR="00940A71" w:rsidRPr="0026146D" w:rsidRDefault="00940A71" w:rsidP="0026146D">
      <w:pPr>
        <w:pStyle w:val="ListParagraph"/>
        <w:numPr>
          <w:ilvl w:val="0"/>
          <w:numId w:val="16"/>
        </w:numPr>
        <w:rPr>
          <w:sz w:val="22"/>
          <w:szCs w:val="22"/>
        </w:rPr>
      </w:pPr>
      <w:r w:rsidRPr="0026146D">
        <w:rPr>
          <w:sz w:val="22"/>
          <w:szCs w:val="22"/>
        </w:rPr>
        <w:t>Resources – people, time, money – for EDI</w:t>
      </w:r>
      <w:r w:rsidR="00B40B08">
        <w:rPr>
          <w:sz w:val="22"/>
          <w:szCs w:val="22"/>
        </w:rPr>
        <w:t>.</w:t>
      </w:r>
    </w:p>
    <w:p w14:paraId="467E507D" w14:textId="77777777" w:rsidR="00911BE7" w:rsidRDefault="00911BE7" w:rsidP="000825FC"/>
    <w:p w14:paraId="316B9F88" w14:textId="09098430" w:rsidR="00911BE7" w:rsidRDefault="00891586" w:rsidP="00911BE7">
      <w:pPr>
        <w:pStyle w:val="Heading2"/>
      </w:pPr>
      <w:bookmarkStart w:id="31" w:name="_Toc202351321"/>
      <w:r>
        <w:t>5</w:t>
      </w:r>
      <w:r w:rsidR="00911BE7">
        <w:t>.4</w:t>
      </w:r>
      <w:r w:rsidR="00911BE7">
        <w:tab/>
        <w:t xml:space="preserve"> </w:t>
      </w:r>
      <w:r w:rsidR="004A2253">
        <w:t>The next 12 months</w:t>
      </w:r>
      <w:bookmarkEnd w:id="31"/>
    </w:p>
    <w:p w14:paraId="789B7D8A" w14:textId="364A2FFD" w:rsidR="004A2253" w:rsidRPr="00D46B5B" w:rsidRDefault="004A2253" w:rsidP="004A2253">
      <w:pPr>
        <w:spacing w:line="259" w:lineRule="auto"/>
        <w:rPr>
          <w:sz w:val="22"/>
          <w:szCs w:val="22"/>
        </w:rPr>
      </w:pPr>
      <w:r w:rsidRPr="00D46B5B">
        <w:rPr>
          <w:sz w:val="22"/>
          <w:szCs w:val="22"/>
        </w:rPr>
        <w:t>Charter Signatory organisations and individuals were asked about what they would like IP Inclusive to do</w:t>
      </w:r>
      <w:r w:rsidR="003E5E0C" w:rsidRPr="00D46B5B">
        <w:rPr>
          <w:sz w:val="22"/>
          <w:szCs w:val="22"/>
        </w:rPr>
        <w:t>, do more of, or do differently over the next twelve months</w:t>
      </w:r>
      <w:r w:rsidRPr="00D46B5B">
        <w:rPr>
          <w:sz w:val="22"/>
          <w:szCs w:val="22"/>
        </w:rPr>
        <w:t>. There were 1</w:t>
      </w:r>
      <w:r w:rsidR="003E5E0C" w:rsidRPr="00D46B5B">
        <w:rPr>
          <w:sz w:val="22"/>
          <w:szCs w:val="22"/>
        </w:rPr>
        <w:t>8</w:t>
      </w:r>
      <w:r w:rsidRPr="00D46B5B">
        <w:rPr>
          <w:sz w:val="22"/>
          <w:szCs w:val="22"/>
        </w:rPr>
        <w:t xml:space="preserve"> Charter Signatory responses and </w:t>
      </w:r>
      <w:r w:rsidR="00BA19A3" w:rsidRPr="00D46B5B">
        <w:rPr>
          <w:sz w:val="22"/>
          <w:szCs w:val="22"/>
        </w:rPr>
        <w:t>5</w:t>
      </w:r>
      <w:r w:rsidRPr="00D46B5B">
        <w:rPr>
          <w:sz w:val="22"/>
          <w:szCs w:val="22"/>
        </w:rPr>
        <w:t>4 individual responses.</w:t>
      </w:r>
    </w:p>
    <w:p w14:paraId="5E74707E" w14:textId="76FF688E" w:rsidR="0036732B" w:rsidRPr="00D46B5B" w:rsidRDefault="0036732B" w:rsidP="0036732B">
      <w:pPr>
        <w:spacing w:line="259" w:lineRule="auto"/>
        <w:rPr>
          <w:sz w:val="22"/>
          <w:szCs w:val="22"/>
        </w:rPr>
      </w:pPr>
      <w:r w:rsidRPr="00D46B5B">
        <w:rPr>
          <w:sz w:val="22"/>
          <w:szCs w:val="22"/>
        </w:rPr>
        <w:t>Themes</w:t>
      </w:r>
      <w:r w:rsidR="00123B46">
        <w:rPr>
          <w:sz w:val="22"/>
          <w:szCs w:val="22"/>
        </w:rPr>
        <w:t xml:space="preserve"> or suggestions</w:t>
      </w:r>
      <w:r w:rsidRPr="00D46B5B">
        <w:rPr>
          <w:sz w:val="22"/>
          <w:szCs w:val="22"/>
        </w:rPr>
        <w:t xml:space="preserve"> in the </w:t>
      </w:r>
      <w:r>
        <w:rPr>
          <w:sz w:val="22"/>
          <w:szCs w:val="22"/>
        </w:rPr>
        <w:t>responses from organisations</w:t>
      </w:r>
      <w:r w:rsidRPr="00D46B5B">
        <w:rPr>
          <w:sz w:val="22"/>
          <w:szCs w:val="22"/>
        </w:rPr>
        <w:t xml:space="preserve"> included:</w:t>
      </w:r>
    </w:p>
    <w:p w14:paraId="3DF571B8" w14:textId="4B8E5E13" w:rsidR="006D4358" w:rsidRPr="006D4358" w:rsidRDefault="00516652" w:rsidP="006D4358">
      <w:pPr>
        <w:pStyle w:val="ListParagraph"/>
        <w:numPr>
          <w:ilvl w:val="0"/>
          <w:numId w:val="17"/>
        </w:numPr>
        <w:rPr>
          <w:sz w:val="22"/>
          <w:szCs w:val="22"/>
        </w:rPr>
      </w:pPr>
      <w:r w:rsidRPr="00B83A8A">
        <w:rPr>
          <w:sz w:val="22"/>
          <w:szCs w:val="22"/>
        </w:rPr>
        <w:t>Keep up the good work you are already doing</w:t>
      </w:r>
      <w:r w:rsidR="006D4358">
        <w:rPr>
          <w:sz w:val="22"/>
          <w:szCs w:val="22"/>
        </w:rPr>
        <w:t>.</w:t>
      </w:r>
    </w:p>
    <w:p w14:paraId="22237EB2" w14:textId="0A402BEE" w:rsidR="006D4358" w:rsidRPr="006D4358" w:rsidRDefault="006D4358" w:rsidP="006D4358">
      <w:pPr>
        <w:pStyle w:val="ListParagraph"/>
        <w:numPr>
          <w:ilvl w:val="0"/>
          <w:numId w:val="17"/>
        </w:numPr>
        <w:rPr>
          <w:sz w:val="22"/>
          <w:szCs w:val="22"/>
        </w:rPr>
      </w:pPr>
      <w:r w:rsidRPr="006D4358">
        <w:rPr>
          <w:sz w:val="22"/>
          <w:szCs w:val="22"/>
        </w:rPr>
        <w:t>Events:</w:t>
      </w:r>
    </w:p>
    <w:p w14:paraId="1AF93693" w14:textId="177207DB" w:rsidR="006D6E1E" w:rsidRDefault="006D6E1E" w:rsidP="009B56EE">
      <w:pPr>
        <w:pStyle w:val="ListParagraph"/>
        <w:numPr>
          <w:ilvl w:val="1"/>
          <w:numId w:val="17"/>
        </w:numPr>
        <w:rPr>
          <w:sz w:val="22"/>
          <w:szCs w:val="22"/>
        </w:rPr>
      </w:pPr>
      <w:r>
        <w:rPr>
          <w:sz w:val="22"/>
          <w:szCs w:val="22"/>
        </w:rPr>
        <w:t>Some favoured live</w:t>
      </w:r>
      <w:r w:rsidR="002072FF">
        <w:rPr>
          <w:sz w:val="22"/>
          <w:szCs w:val="22"/>
        </w:rPr>
        <w:t xml:space="preserve"> as more impactful.</w:t>
      </w:r>
    </w:p>
    <w:p w14:paraId="10D0AF5D" w14:textId="6BBFFBF5" w:rsidR="002072FF" w:rsidRDefault="002072FF" w:rsidP="009B56EE">
      <w:pPr>
        <w:pStyle w:val="ListParagraph"/>
        <w:numPr>
          <w:ilvl w:val="1"/>
          <w:numId w:val="17"/>
        </w:numPr>
        <w:rPr>
          <w:sz w:val="22"/>
          <w:szCs w:val="22"/>
        </w:rPr>
      </w:pPr>
      <w:r>
        <w:rPr>
          <w:sz w:val="22"/>
          <w:szCs w:val="22"/>
        </w:rPr>
        <w:t>Topic suggestions:</w:t>
      </w:r>
      <w:r w:rsidRPr="002072FF">
        <w:rPr>
          <w:sz w:val="22"/>
          <w:szCs w:val="22"/>
        </w:rPr>
        <w:t xml:space="preserve"> </w:t>
      </w:r>
      <w:r w:rsidRPr="006D4358">
        <w:rPr>
          <w:sz w:val="22"/>
          <w:szCs w:val="22"/>
        </w:rPr>
        <w:t>wellbeing, neurodiversity and overall inclusion</w:t>
      </w:r>
      <w:r>
        <w:rPr>
          <w:sz w:val="22"/>
          <w:szCs w:val="22"/>
        </w:rPr>
        <w:t>.</w:t>
      </w:r>
    </w:p>
    <w:p w14:paraId="748ADCC4" w14:textId="786592F3" w:rsidR="002072FF" w:rsidRDefault="002072FF" w:rsidP="009B56EE">
      <w:pPr>
        <w:pStyle w:val="ListParagraph"/>
        <w:numPr>
          <w:ilvl w:val="1"/>
          <w:numId w:val="17"/>
        </w:numPr>
        <w:rPr>
          <w:sz w:val="22"/>
          <w:szCs w:val="22"/>
        </w:rPr>
      </w:pPr>
      <w:r w:rsidRPr="006D4358">
        <w:rPr>
          <w:sz w:val="22"/>
          <w:szCs w:val="22"/>
        </w:rPr>
        <w:t>Directed at allies, or those who usually don't get involved</w:t>
      </w:r>
      <w:r w:rsidR="0000706D">
        <w:rPr>
          <w:sz w:val="22"/>
          <w:szCs w:val="22"/>
        </w:rPr>
        <w:t>.</w:t>
      </w:r>
    </w:p>
    <w:p w14:paraId="46C040F7" w14:textId="7C2D7EC7" w:rsidR="006D4358" w:rsidRPr="006D4358" w:rsidRDefault="006D4358" w:rsidP="009B56EE">
      <w:pPr>
        <w:pStyle w:val="ListParagraph"/>
        <w:numPr>
          <w:ilvl w:val="1"/>
          <w:numId w:val="17"/>
        </w:numPr>
        <w:rPr>
          <w:sz w:val="22"/>
          <w:szCs w:val="22"/>
        </w:rPr>
      </w:pPr>
      <w:r w:rsidRPr="00E40E18">
        <w:rPr>
          <w:i/>
          <w:iCs/>
          <w:sz w:val="22"/>
          <w:szCs w:val="22"/>
        </w:rPr>
        <w:t>Summer of IP</w:t>
      </w:r>
      <w:r w:rsidRPr="006D4358">
        <w:rPr>
          <w:sz w:val="22"/>
          <w:szCs w:val="22"/>
        </w:rPr>
        <w:t>.</w:t>
      </w:r>
    </w:p>
    <w:p w14:paraId="2DF91C31" w14:textId="7B1F7FBF" w:rsidR="006D4358" w:rsidRPr="006D4358" w:rsidRDefault="006D4358" w:rsidP="006D4358">
      <w:pPr>
        <w:pStyle w:val="ListParagraph"/>
        <w:numPr>
          <w:ilvl w:val="0"/>
          <w:numId w:val="17"/>
        </w:numPr>
        <w:rPr>
          <w:sz w:val="22"/>
          <w:szCs w:val="22"/>
        </w:rPr>
      </w:pPr>
      <w:r w:rsidRPr="006D4358">
        <w:rPr>
          <w:sz w:val="22"/>
          <w:szCs w:val="22"/>
        </w:rPr>
        <w:t>Online resources for people who can't travel to events</w:t>
      </w:r>
      <w:r w:rsidR="0000706D">
        <w:rPr>
          <w:sz w:val="22"/>
          <w:szCs w:val="22"/>
        </w:rPr>
        <w:t>.</w:t>
      </w:r>
    </w:p>
    <w:p w14:paraId="41643CD5" w14:textId="23B72862" w:rsidR="006D4358" w:rsidRPr="006D4358" w:rsidRDefault="006D4358" w:rsidP="0059273B">
      <w:pPr>
        <w:pStyle w:val="ListParagraph"/>
        <w:numPr>
          <w:ilvl w:val="0"/>
          <w:numId w:val="17"/>
        </w:numPr>
        <w:rPr>
          <w:sz w:val="22"/>
          <w:szCs w:val="22"/>
        </w:rPr>
      </w:pPr>
      <w:r w:rsidRPr="006D4358">
        <w:rPr>
          <w:sz w:val="22"/>
          <w:szCs w:val="22"/>
        </w:rPr>
        <w:t>Be more upfront about asking for financial contributions.</w:t>
      </w:r>
    </w:p>
    <w:p w14:paraId="78D593CC" w14:textId="2DD6E673" w:rsidR="006D4358" w:rsidRPr="0065666B" w:rsidRDefault="006D4358" w:rsidP="0059273B">
      <w:pPr>
        <w:pStyle w:val="ListParagraph"/>
        <w:numPr>
          <w:ilvl w:val="0"/>
          <w:numId w:val="17"/>
        </w:numPr>
        <w:rPr>
          <w:sz w:val="22"/>
          <w:szCs w:val="22"/>
        </w:rPr>
      </w:pPr>
      <w:r w:rsidRPr="006D4358">
        <w:rPr>
          <w:sz w:val="22"/>
          <w:szCs w:val="22"/>
        </w:rPr>
        <w:lastRenderedPageBreak/>
        <w:t xml:space="preserve">Accountability for IP Inclusive </w:t>
      </w:r>
      <w:r w:rsidR="00CE61A3" w:rsidRPr="006D4358">
        <w:rPr>
          <w:sz w:val="22"/>
          <w:szCs w:val="22"/>
        </w:rPr>
        <w:t>Charter Signatories</w:t>
      </w:r>
      <w:r w:rsidR="00CE61A3">
        <w:rPr>
          <w:sz w:val="22"/>
          <w:szCs w:val="22"/>
        </w:rPr>
        <w:t xml:space="preserve">, for example by requiring </w:t>
      </w:r>
      <w:r w:rsidR="0065666B">
        <w:rPr>
          <w:sz w:val="22"/>
          <w:szCs w:val="22"/>
        </w:rPr>
        <w:t>an annual statement from</w:t>
      </w:r>
      <w:r w:rsidR="0065666B" w:rsidRPr="0065666B">
        <w:rPr>
          <w:sz w:val="22"/>
          <w:szCs w:val="22"/>
        </w:rPr>
        <w:t xml:space="preserve"> </w:t>
      </w:r>
      <w:r w:rsidR="0065666B" w:rsidRPr="006D4358">
        <w:rPr>
          <w:sz w:val="22"/>
          <w:szCs w:val="22"/>
        </w:rPr>
        <w:t>Charter Signatories</w:t>
      </w:r>
      <w:r w:rsidR="0065666B">
        <w:rPr>
          <w:sz w:val="22"/>
          <w:szCs w:val="22"/>
        </w:rPr>
        <w:t xml:space="preserve"> </w:t>
      </w:r>
      <w:r w:rsidRPr="0065666B">
        <w:rPr>
          <w:sz w:val="22"/>
          <w:szCs w:val="22"/>
        </w:rPr>
        <w:t xml:space="preserve">on what they have done in the past 12 months to support EDI within their organisation. </w:t>
      </w:r>
      <w:r w:rsidR="00464ADC" w:rsidRPr="0065666B">
        <w:rPr>
          <w:sz w:val="22"/>
          <w:szCs w:val="22"/>
        </w:rPr>
        <w:t>T</w:t>
      </w:r>
      <w:r w:rsidRPr="0065666B">
        <w:rPr>
          <w:sz w:val="22"/>
          <w:szCs w:val="22"/>
        </w:rPr>
        <w:t xml:space="preserve">hese statements </w:t>
      </w:r>
      <w:r w:rsidR="00464ADC">
        <w:rPr>
          <w:sz w:val="22"/>
          <w:szCs w:val="22"/>
        </w:rPr>
        <w:t xml:space="preserve">could be published </w:t>
      </w:r>
      <w:r w:rsidRPr="0065666B">
        <w:rPr>
          <w:sz w:val="22"/>
          <w:szCs w:val="22"/>
        </w:rPr>
        <w:t>on the IP Inclusive website.</w:t>
      </w:r>
    </w:p>
    <w:p w14:paraId="517A1956" w14:textId="2047805E" w:rsidR="0036732B" w:rsidRPr="00966ECB" w:rsidRDefault="00966ECB" w:rsidP="0040068B">
      <w:pPr>
        <w:pStyle w:val="ListParagraph"/>
        <w:numPr>
          <w:ilvl w:val="0"/>
          <w:numId w:val="17"/>
        </w:numPr>
      </w:pPr>
      <w:r w:rsidRPr="00966ECB">
        <w:rPr>
          <w:sz w:val="22"/>
          <w:szCs w:val="22"/>
        </w:rPr>
        <w:t>C</w:t>
      </w:r>
      <w:r w:rsidR="006D4358" w:rsidRPr="00966ECB">
        <w:rPr>
          <w:sz w:val="22"/>
          <w:szCs w:val="22"/>
        </w:rPr>
        <w:t>ommunity for older people/upcoming retirees</w:t>
      </w:r>
      <w:r>
        <w:rPr>
          <w:sz w:val="22"/>
          <w:szCs w:val="22"/>
        </w:rPr>
        <w:t>.</w:t>
      </w:r>
    </w:p>
    <w:p w14:paraId="285A5870" w14:textId="7623B70F" w:rsidR="00123B46" w:rsidRPr="00123B46" w:rsidRDefault="00123B46" w:rsidP="00123B46">
      <w:pPr>
        <w:spacing w:line="259" w:lineRule="auto"/>
        <w:rPr>
          <w:sz w:val="22"/>
          <w:szCs w:val="22"/>
        </w:rPr>
      </w:pPr>
      <w:r w:rsidRPr="00123B46">
        <w:rPr>
          <w:sz w:val="22"/>
          <w:szCs w:val="22"/>
        </w:rPr>
        <w:t xml:space="preserve">Themes or suggestions in the responses from </w:t>
      </w:r>
      <w:r>
        <w:rPr>
          <w:sz w:val="22"/>
          <w:szCs w:val="22"/>
        </w:rPr>
        <w:t>individuals</w:t>
      </w:r>
      <w:r w:rsidRPr="00123B46">
        <w:rPr>
          <w:sz w:val="22"/>
          <w:szCs w:val="22"/>
        </w:rPr>
        <w:t xml:space="preserve"> included:</w:t>
      </w:r>
    </w:p>
    <w:p w14:paraId="5EAC568B" w14:textId="20358459" w:rsidR="00B83A8A" w:rsidRPr="00B83A8A" w:rsidRDefault="00B83A8A" w:rsidP="00B83A8A">
      <w:pPr>
        <w:pStyle w:val="ListParagraph"/>
        <w:numPr>
          <w:ilvl w:val="0"/>
          <w:numId w:val="18"/>
        </w:numPr>
        <w:rPr>
          <w:sz w:val="22"/>
          <w:szCs w:val="22"/>
        </w:rPr>
      </w:pPr>
      <w:r w:rsidRPr="00B83A8A">
        <w:rPr>
          <w:sz w:val="22"/>
          <w:szCs w:val="22"/>
        </w:rPr>
        <w:t>Keep up the good work you are already doing</w:t>
      </w:r>
      <w:r w:rsidR="00516652">
        <w:rPr>
          <w:sz w:val="22"/>
          <w:szCs w:val="22"/>
        </w:rPr>
        <w:t>.</w:t>
      </w:r>
    </w:p>
    <w:p w14:paraId="12216CAF" w14:textId="77777777" w:rsidR="006D02C1" w:rsidRDefault="006D02C1" w:rsidP="00B83A8A">
      <w:pPr>
        <w:pStyle w:val="ListParagraph"/>
        <w:numPr>
          <w:ilvl w:val="0"/>
          <w:numId w:val="18"/>
        </w:numPr>
        <w:rPr>
          <w:sz w:val="22"/>
          <w:szCs w:val="22"/>
        </w:rPr>
      </w:pPr>
      <w:r>
        <w:rPr>
          <w:sz w:val="22"/>
          <w:szCs w:val="22"/>
        </w:rPr>
        <w:t>Events:</w:t>
      </w:r>
    </w:p>
    <w:p w14:paraId="1481036A" w14:textId="48C61180" w:rsidR="00B83A8A" w:rsidRDefault="00516652" w:rsidP="00D9515E">
      <w:pPr>
        <w:pStyle w:val="ListParagraph"/>
        <w:numPr>
          <w:ilvl w:val="1"/>
          <w:numId w:val="24"/>
        </w:numPr>
        <w:rPr>
          <w:sz w:val="22"/>
          <w:szCs w:val="22"/>
        </w:rPr>
      </w:pPr>
      <w:r w:rsidRPr="00B83A8A">
        <w:rPr>
          <w:sz w:val="22"/>
          <w:szCs w:val="22"/>
        </w:rPr>
        <w:t>M</w:t>
      </w:r>
      <w:r w:rsidR="00B83A8A" w:rsidRPr="00B83A8A">
        <w:rPr>
          <w:sz w:val="22"/>
          <w:szCs w:val="22"/>
        </w:rPr>
        <w:t xml:space="preserve">ore in person events </w:t>
      </w:r>
      <w:r w:rsidR="0053240D">
        <w:rPr>
          <w:sz w:val="22"/>
          <w:szCs w:val="22"/>
        </w:rPr>
        <w:t>-</w:t>
      </w:r>
      <w:r w:rsidR="00B83A8A" w:rsidRPr="00B83A8A">
        <w:rPr>
          <w:sz w:val="22"/>
          <w:szCs w:val="22"/>
        </w:rPr>
        <w:t xml:space="preserve"> including outside London and including lunch/daytime events to accommodate those with evening caring responsibilities</w:t>
      </w:r>
      <w:r>
        <w:rPr>
          <w:sz w:val="22"/>
          <w:szCs w:val="22"/>
        </w:rPr>
        <w:t>.</w:t>
      </w:r>
    </w:p>
    <w:p w14:paraId="4EB60E3E" w14:textId="4DB747D3" w:rsidR="0053240D" w:rsidRDefault="0053240D" w:rsidP="00D9515E">
      <w:pPr>
        <w:pStyle w:val="ListParagraph"/>
        <w:numPr>
          <w:ilvl w:val="1"/>
          <w:numId w:val="24"/>
        </w:numPr>
        <w:rPr>
          <w:sz w:val="22"/>
          <w:szCs w:val="22"/>
        </w:rPr>
      </w:pPr>
      <w:r>
        <w:rPr>
          <w:sz w:val="22"/>
          <w:szCs w:val="22"/>
        </w:rPr>
        <w:t>Topic suggestions:</w:t>
      </w:r>
      <w:r w:rsidRPr="0053240D">
        <w:rPr>
          <w:sz w:val="22"/>
          <w:szCs w:val="22"/>
        </w:rPr>
        <w:t xml:space="preserve"> </w:t>
      </w:r>
      <w:r w:rsidRPr="006D02C1">
        <w:rPr>
          <w:sz w:val="22"/>
          <w:szCs w:val="22"/>
        </w:rPr>
        <w:t>neurodiversity</w:t>
      </w:r>
      <w:r>
        <w:rPr>
          <w:sz w:val="22"/>
          <w:szCs w:val="22"/>
        </w:rPr>
        <w:t>,</w:t>
      </w:r>
      <w:r w:rsidRPr="0053240D">
        <w:rPr>
          <w:sz w:val="22"/>
          <w:szCs w:val="22"/>
        </w:rPr>
        <w:t xml:space="preserve"> </w:t>
      </w:r>
      <w:r w:rsidR="008918DA">
        <w:rPr>
          <w:sz w:val="22"/>
          <w:szCs w:val="22"/>
        </w:rPr>
        <w:t>generational issues, working part-time, consulting</w:t>
      </w:r>
      <w:r>
        <w:rPr>
          <w:sz w:val="22"/>
          <w:szCs w:val="22"/>
        </w:rPr>
        <w:t>.</w:t>
      </w:r>
    </w:p>
    <w:p w14:paraId="063C79C8" w14:textId="77777777" w:rsidR="0053240D" w:rsidRDefault="0053240D" w:rsidP="00D9515E">
      <w:pPr>
        <w:pStyle w:val="ListParagraph"/>
        <w:numPr>
          <w:ilvl w:val="1"/>
          <w:numId w:val="24"/>
        </w:numPr>
        <w:rPr>
          <w:sz w:val="22"/>
          <w:szCs w:val="22"/>
        </w:rPr>
      </w:pPr>
      <w:r>
        <w:rPr>
          <w:sz w:val="22"/>
          <w:szCs w:val="22"/>
        </w:rPr>
        <w:t xml:space="preserve">Events with a </w:t>
      </w:r>
      <w:r w:rsidRPr="006D02C1">
        <w:rPr>
          <w:sz w:val="22"/>
          <w:szCs w:val="22"/>
        </w:rPr>
        <w:t>networking</w:t>
      </w:r>
      <w:r>
        <w:rPr>
          <w:sz w:val="22"/>
          <w:szCs w:val="22"/>
        </w:rPr>
        <w:t xml:space="preserve"> </w:t>
      </w:r>
      <w:r w:rsidRPr="006D02C1">
        <w:rPr>
          <w:sz w:val="22"/>
          <w:szCs w:val="22"/>
        </w:rPr>
        <w:t>/</w:t>
      </w:r>
      <w:r>
        <w:rPr>
          <w:sz w:val="22"/>
          <w:szCs w:val="22"/>
        </w:rPr>
        <w:t xml:space="preserve"> </w:t>
      </w:r>
      <w:r w:rsidRPr="006D02C1">
        <w:rPr>
          <w:sz w:val="22"/>
          <w:szCs w:val="22"/>
        </w:rPr>
        <w:t>BD angle can make it easier for some to justify attending</w:t>
      </w:r>
      <w:r>
        <w:rPr>
          <w:sz w:val="22"/>
          <w:szCs w:val="22"/>
        </w:rPr>
        <w:t>.</w:t>
      </w:r>
      <w:r w:rsidRPr="0053240D">
        <w:rPr>
          <w:sz w:val="22"/>
          <w:szCs w:val="22"/>
        </w:rPr>
        <w:t xml:space="preserve"> </w:t>
      </w:r>
    </w:p>
    <w:p w14:paraId="454A8D47" w14:textId="1E9CF3AA" w:rsidR="0053240D" w:rsidRPr="00B83A8A" w:rsidRDefault="0053240D" w:rsidP="00D9515E">
      <w:pPr>
        <w:pStyle w:val="ListParagraph"/>
        <w:numPr>
          <w:ilvl w:val="1"/>
          <w:numId w:val="24"/>
        </w:numPr>
        <w:rPr>
          <w:sz w:val="22"/>
          <w:szCs w:val="22"/>
        </w:rPr>
      </w:pPr>
      <w:r w:rsidRPr="006D02C1">
        <w:rPr>
          <w:sz w:val="22"/>
          <w:szCs w:val="22"/>
        </w:rPr>
        <w:t xml:space="preserve">More like </w:t>
      </w:r>
      <w:r w:rsidRPr="002C27A4">
        <w:rPr>
          <w:i/>
          <w:iCs/>
          <w:sz w:val="22"/>
          <w:szCs w:val="22"/>
        </w:rPr>
        <w:t>Summer of IP</w:t>
      </w:r>
      <w:r>
        <w:rPr>
          <w:sz w:val="22"/>
          <w:szCs w:val="22"/>
        </w:rPr>
        <w:t>.</w:t>
      </w:r>
    </w:p>
    <w:p w14:paraId="10D4BFBB" w14:textId="7BE4E14A" w:rsidR="00966ECB" w:rsidRPr="0053240D" w:rsidRDefault="00B83A8A" w:rsidP="0053240D">
      <w:pPr>
        <w:pStyle w:val="ListParagraph"/>
        <w:numPr>
          <w:ilvl w:val="0"/>
          <w:numId w:val="19"/>
        </w:numPr>
        <w:rPr>
          <w:sz w:val="22"/>
          <w:szCs w:val="22"/>
        </w:rPr>
      </w:pPr>
      <w:r w:rsidRPr="00B83A8A">
        <w:rPr>
          <w:sz w:val="22"/>
          <w:szCs w:val="22"/>
        </w:rPr>
        <w:t xml:space="preserve">Focus on driving senior </w:t>
      </w:r>
      <w:r w:rsidRPr="0053240D">
        <w:rPr>
          <w:sz w:val="22"/>
          <w:szCs w:val="22"/>
        </w:rPr>
        <w:t>leadership change</w:t>
      </w:r>
      <w:r w:rsidR="00516652" w:rsidRPr="0053240D">
        <w:rPr>
          <w:sz w:val="22"/>
          <w:szCs w:val="22"/>
        </w:rPr>
        <w:t>.</w:t>
      </w:r>
    </w:p>
    <w:p w14:paraId="630E3E96" w14:textId="5DA4B093" w:rsidR="006D02C1" w:rsidRPr="006D02C1" w:rsidRDefault="006D02C1" w:rsidP="006D02C1">
      <w:pPr>
        <w:pStyle w:val="ListParagraph"/>
        <w:numPr>
          <w:ilvl w:val="0"/>
          <w:numId w:val="19"/>
        </w:numPr>
        <w:rPr>
          <w:sz w:val="22"/>
          <w:szCs w:val="22"/>
        </w:rPr>
      </w:pPr>
      <w:r w:rsidRPr="006D02C1">
        <w:rPr>
          <w:sz w:val="22"/>
          <w:szCs w:val="22"/>
        </w:rPr>
        <w:t>Avoid UK and international politics</w:t>
      </w:r>
      <w:r w:rsidR="0053240D">
        <w:rPr>
          <w:sz w:val="22"/>
          <w:szCs w:val="22"/>
        </w:rPr>
        <w:t>.</w:t>
      </w:r>
    </w:p>
    <w:p w14:paraId="43138CC4" w14:textId="3D274BE7" w:rsidR="006D02C1" w:rsidRPr="006D02C1" w:rsidRDefault="0053240D" w:rsidP="006D02C1">
      <w:pPr>
        <w:pStyle w:val="ListParagraph"/>
        <w:numPr>
          <w:ilvl w:val="0"/>
          <w:numId w:val="19"/>
        </w:numPr>
        <w:rPr>
          <w:sz w:val="22"/>
          <w:szCs w:val="22"/>
        </w:rPr>
      </w:pPr>
      <w:r>
        <w:rPr>
          <w:sz w:val="22"/>
          <w:szCs w:val="22"/>
        </w:rPr>
        <w:t xml:space="preserve">Continue the </w:t>
      </w:r>
      <w:r w:rsidR="006D02C1" w:rsidRPr="006D02C1">
        <w:rPr>
          <w:sz w:val="22"/>
          <w:szCs w:val="22"/>
        </w:rPr>
        <w:t>Pledge Prattle</w:t>
      </w:r>
      <w:r>
        <w:rPr>
          <w:sz w:val="22"/>
          <w:szCs w:val="22"/>
        </w:rPr>
        <w:t>s.</w:t>
      </w:r>
    </w:p>
    <w:p w14:paraId="47FDD649" w14:textId="663982DE" w:rsidR="006D02C1" w:rsidRPr="006D02C1" w:rsidRDefault="006D02C1" w:rsidP="006D02C1">
      <w:pPr>
        <w:pStyle w:val="ListParagraph"/>
        <w:numPr>
          <w:ilvl w:val="0"/>
          <w:numId w:val="19"/>
        </w:numPr>
        <w:rPr>
          <w:sz w:val="22"/>
          <w:szCs w:val="22"/>
        </w:rPr>
      </w:pPr>
      <w:r w:rsidRPr="006D02C1">
        <w:rPr>
          <w:sz w:val="22"/>
          <w:szCs w:val="22"/>
        </w:rPr>
        <w:t xml:space="preserve">Focus on </w:t>
      </w:r>
      <w:r w:rsidR="0053240D" w:rsidRPr="006D02C1">
        <w:rPr>
          <w:sz w:val="22"/>
          <w:szCs w:val="22"/>
        </w:rPr>
        <w:t>working parents</w:t>
      </w:r>
      <w:r w:rsidR="0053240D">
        <w:rPr>
          <w:sz w:val="22"/>
          <w:szCs w:val="22"/>
        </w:rPr>
        <w:t xml:space="preserve"> </w:t>
      </w:r>
      <w:r w:rsidR="0053240D" w:rsidRPr="006D02C1">
        <w:rPr>
          <w:sz w:val="22"/>
          <w:szCs w:val="22"/>
        </w:rPr>
        <w:t>/</w:t>
      </w:r>
      <w:r w:rsidR="0053240D">
        <w:rPr>
          <w:sz w:val="22"/>
          <w:szCs w:val="22"/>
        </w:rPr>
        <w:t xml:space="preserve"> </w:t>
      </w:r>
      <w:r w:rsidR="0053240D" w:rsidRPr="006D02C1">
        <w:rPr>
          <w:sz w:val="22"/>
          <w:szCs w:val="22"/>
        </w:rPr>
        <w:t>mothers</w:t>
      </w:r>
      <w:r w:rsidR="0053240D">
        <w:rPr>
          <w:sz w:val="22"/>
          <w:szCs w:val="22"/>
        </w:rPr>
        <w:t>.</w:t>
      </w:r>
    </w:p>
    <w:p w14:paraId="027A5B12" w14:textId="7F539703" w:rsidR="006D02C1" w:rsidRPr="006D02C1" w:rsidRDefault="006D02C1" w:rsidP="006D02C1">
      <w:pPr>
        <w:pStyle w:val="ListParagraph"/>
        <w:numPr>
          <w:ilvl w:val="0"/>
          <w:numId w:val="19"/>
        </w:numPr>
        <w:rPr>
          <w:sz w:val="22"/>
          <w:szCs w:val="22"/>
        </w:rPr>
      </w:pPr>
      <w:r w:rsidRPr="006D02C1">
        <w:rPr>
          <w:sz w:val="22"/>
          <w:szCs w:val="22"/>
        </w:rPr>
        <w:t xml:space="preserve">Promoting </w:t>
      </w:r>
      <w:r w:rsidR="0053240D">
        <w:rPr>
          <w:sz w:val="22"/>
          <w:szCs w:val="22"/>
        </w:rPr>
        <w:t>Careers in Ideas</w:t>
      </w:r>
      <w:r w:rsidRPr="006D02C1">
        <w:rPr>
          <w:sz w:val="22"/>
          <w:szCs w:val="22"/>
        </w:rPr>
        <w:t xml:space="preserve"> further – </w:t>
      </w:r>
      <w:proofErr w:type="spellStart"/>
      <w:r w:rsidRPr="006D02C1">
        <w:rPr>
          <w:sz w:val="22"/>
          <w:szCs w:val="22"/>
        </w:rPr>
        <w:t>eg</w:t>
      </w:r>
      <w:proofErr w:type="spellEnd"/>
      <w:r w:rsidRPr="006D02C1">
        <w:rPr>
          <w:sz w:val="22"/>
          <w:szCs w:val="22"/>
        </w:rPr>
        <w:t xml:space="preserve"> to reach schools / A level D</w:t>
      </w:r>
      <w:r w:rsidR="0053240D">
        <w:rPr>
          <w:sz w:val="22"/>
          <w:szCs w:val="22"/>
        </w:rPr>
        <w:t>esign Technology,</w:t>
      </w:r>
      <w:r w:rsidRPr="006D02C1">
        <w:rPr>
          <w:sz w:val="22"/>
          <w:szCs w:val="22"/>
        </w:rPr>
        <w:t xml:space="preserve"> etc</w:t>
      </w:r>
      <w:r w:rsidR="0053240D">
        <w:rPr>
          <w:sz w:val="22"/>
          <w:szCs w:val="22"/>
        </w:rPr>
        <w:t>.</w:t>
      </w:r>
    </w:p>
    <w:p w14:paraId="01FC81D5" w14:textId="77777777" w:rsidR="00302FA5" w:rsidRDefault="00302FA5">
      <w:pPr>
        <w:rPr>
          <w:rFonts w:asciiTheme="majorHAnsi" w:eastAsiaTheme="majorEastAsia" w:hAnsiTheme="majorHAnsi" w:cstheme="majorBidi"/>
          <w:color w:val="0F4761" w:themeColor="accent1" w:themeShade="BF"/>
          <w:sz w:val="40"/>
          <w:szCs w:val="40"/>
        </w:rPr>
      </w:pPr>
      <w:r>
        <w:br w:type="page"/>
      </w:r>
    </w:p>
    <w:p w14:paraId="12784C19" w14:textId="168B8866" w:rsidR="003449AF" w:rsidRDefault="00891586" w:rsidP="003449AF">
      <w:pPr>
        <w:pStyle w:val="Heading1"/>
      </w:pPr>
      <w:bookmarkStart w:id="32" w:name="_Toc202351322"/>
      <w:r>
        <w:lastRenderedPageBreak/>
        <w:t>6</w:t>
      </w:r>
      <w:r w:rsidR="003449AF">
        <w:tab/>
        <w:t>Funding and Structure</w:t>
      </w:r>
      <w:bookmarkEnd w:id="32"/>
      <w:r w:rsidR="003449AF">
        <w:t xml:space="preserve"> </w:t>
      </w:r>
    </w:p>
    <w:p w14:paraId="2C0C0EDC" w14:textId="77777777" w:rsidR="003449AF" w:rsidRDefault="003449AF" w:rsidP="003449AF"/>
    <w:p w14:paraId="65A2D51A" w14:textId="08DDDF10" w:rsidR="003449AF" w:rsidRDefault="00891586" w:rsidP="003449AF">
      <w:pPr>
        <w:pStyle w:val="Heading2"/>
      </w:pPr>
      <w:bookmarkStart w:id="33" w:name="_Toc202351323"/>
      <w:r>
        <w:t>6</w:t>
      </w:r>
      <w:r w:rsidR="003449AF">
        <w:t>.1</w:t>
      </w:r>
      <w:r w:rsidR="003449AF">
        <w:tab/>
        <w:t>Funding Models</w:t>
      </w:r>
      <w:bookmarkEnd w:id="33"/>
    </w:p>
    <w:p w14:paraId="6A8A3A5E" w14:textId="6C751FA9" w:rsidR="00E673FD" w:rsidRDefault="00E673FD" w:rsidP="002A7AEB">
      <w:pPr>
        <w:spacing w:line="259" w:lineRule="auto"/>
        <w:rPr>
          <w:sz w:val="22"/>
          <w:szCs w:val="22"/>
        </w:rPr>
      </w:pPr>
      <w:r w:rsidRPr="002035D5">
        <w:rPr>
          <w:sz w:val="22"/>
          <w:szCs w:val="22"/>
        </w:rPr>
        <w:t xml:space="preserve">Charter Signatory organisations and individuals were asked about the funding model they think that IP Inclusive should adopt. </w:t>
      </w:r>
    </w:p>
    <w:p w14:paraId="3C8A2260" w14:textId="51AE9B01" w:rsidR="00AF65DB" w:rsidRPr="00541D10" w:rsidRDefault="00AF65DB" w:rsidP="00E673FD">
      <w:pPr>
        <w:spacing w:line="259" w:lineRule="auto"/>
        <w:rPr>
          <w:b/>
          <w:bCs/>
        </w:rPr>
      </w:pPr>
      <w:r w:rsidRPr="00541D10">
        <w:rPr>
          <w:b/>
          <w:bCs/>
        </w:rPr>
        <w:t xml:space="preserve">Table </w:t>
      </w:r>
      <w:r w:rsidR="00541D10" w:rsidRPr="00541D10">
        <w:rPr>
          <w:b/>
          <w:bCs/>
        </w:rPr>
        <w:t>10</w:t>
      </w:r>
      <w:r w:rsidRPr="00541D10">
        <w:rPr>
          <w:b/>
          <w:bCs/>
        </w:rPr>
        <w:t>:</w:t>
      </w:r>
    </w:p>
    <w:tbl>
      <w:tblPr>
        <w:tblStyle w:val="TableGrid"/>
        <w:tblW w:w="9493" w:type="dxa"/>
        <w:tblLook w:val="04A0" w:firstRow="1" w:lastRow="0" w:firstColumn="1" w:lastColumn="0" w:noHBand="0" w:noVBand="1"/>
      </w:tblPr>
      <w:tblGrid>
        <w:gridCol w:w="5381"/>
        <w:gridCol w:w="2269"/>
        <w:gridCol w:w="1843"/>
      </w:tblGrid>
      <w:tr w:rsidR="00DD56CD" w:rsidRPr="002035D5" w14:paraId="6BF5D801" w14:textId="77777777" w:rsidTr="00302FA5">
        <w:trPr>
          <w:trHeight w:val="397"/>
        </w:trPr>
        <w:tc>
          <w:tcPr>
            <w:tcW w:w="5381" w:type="dxa"/>
            <w:noWrap/>
            <w:vAlign w:val="center"/>
          </w:tcPr>
          <w:p w14:paraId="095C522E" w14:textId="56C8F6AB" w:rsidR="00DD56CD" w:rsidRPr="002035D5" w:rsidRDefault="000F7F4A" w:rsidP="00F67C9D">
            <w:pPr>
              <w:rPr>
                <w:b/>
                <w:bCs/>
              </w:rPr>
            </w:pPr>
            <w:r w:rsidRPr="002035D5">
              <w:rPr>
                <w:b/>
                <w:bCs/>
              </w:rPr>
              <w:t>Funding Model</w:t>
            </w:r>
          </w:p>
        </w:tc>
        <w:tc>
          <w:tcPr>
            <w:tcW w:w="2269" w:type="dxa"/>
            <w:shd w:val="clear" w:color="auto" w:fill="DAE9F7" w:themeFill="text2" w:themeFillTint="1A"/>
            <w:noWrap/>
            <w:vAlign w:val="center"/>
          </w:tcPr>
          <w:p w14:paraId="35C97046" w14:textId="77777777" w:rsidR="00DD56CD" w:rsidRPr="002035D5" w:rsidRDefault="00DD56CD" w:rsidP="00F67C9D">
            <w:pPr>
              <w:jc w:val="center"/>
            </w:pPr>
            <w:r w:rsidRPr="002035D5">
              <w:rPr>
                <w:b/>
                <w:bCs/>
              </w:rPr>
              <w:t>Charter Signatory organisations</w:t>
            </w:r>
          </w:p>
        </w:tc>
        <w:tc>
          <w:tcPr>
            <w:tcW w:w="1843" w:type="dxa"/>
            <w:vAlign w:val="center"/>
          </w:tcPr>
          <w:p w14:paraId="0BE504CD" w14:textId="77777777" w:rsidR="00DD56CD" w:rsidRPr="002035D5" w:rsidRDefault="00DD56CD" w:rsidP="00F67C9D">
            <w:pPr>
              <w:jc w:val="center"/>
            </w:pPr>
            <w:r w:rsidRPr="002035D5">
              <w:rPr>
                <w:b/>
                <w:bCs/>
              </w:rPr>
              <w:t>Individuals</w:t>
            </w:r>
          </w:p>
        </w:tc>
      </w:tr>
      <w:tr w:rsidR="00DD56CD" w:rsidRPr="002035D5" w14:paraId="3271BBF9" w14:textId="77777777" w:rsidTr="00302FA5">
        <w:trPr>
          <w:trHeight w:val="397"/>
        </w:trPr>
        <w:tc>
          <w:tcPr>
            <w:tcW w:w="5381" w:type="dxa"/>
            <w:noWrap/>
            <w:vAlign w:val="center"/>
          </w:tcPr>
          <w:p w14:paraId="516C8CA8" w14:textId="77777777" w:rsidR="00DD56CD" w:rsidRPr="002035D5" w:rsidRDefault="00DD56CD" w:rsidP="00F67C9D">
            <w:pPr>
              <w:rPr>
                <w:b/>
                <w:bCs/>
              </w:rPr>
            </w:pPr>
          </w:p>
        </w:tc>
        <w:tc>
          <w:tcPr>
            <w:tcW w:w="2269" w:type="dxa"/>
            <w:shd w:val="clear" w:color="auto" w:fill="DAE9F7" w:themeFill="text2" w:themeFillTint="1A"/>
            <w:noWrap/>
            <w:vAlign w:val="center"/>
          </w:tcPr>
          <w:p w14:paraId="4C5CF142" w14:textId="7269A9B9" w:rsidR="00DD56CD" w:rsidRPr="002035D5" w:rsidRDefault="00DD56CD" w:rsidP="00F67C9D">
            <w:pPr>
              <w:jc w:val="center"/>
            </w:pPr>
            <w:r w:rsidRPr="002035D5">
              <w:t>2</w:t>
            </w:r>
            <w:r w:rsidR="00C56A40" w:rsidRPr="002035D5">
              <w:t>4</w:t>
            </w:r>
            <w:r w:rsidRPr="002035D5">
              <w:t xml:space="preserve"> respondents</w:t>
            </w:r>
          </w:p>
        </w:tc>
        <w:tc>
          <w:tcPr>
            <w:tcW w:w="1843" w:type="dxa"/>
            <w:vAlign w:val="center"/>
          </w:tcPr>
          <w:p w14:paraId="24A03DDB" w14:textId="2FC7EF5D" w:rsidR="00DD56CD" w:rsidRPr="002035D5" w:rsidRDefault="008C5F12" w:rsidP="00F67C9D">
            <w:pPr>
              <w:jc w:val="center"/>
            </w:pPr>
            <w:r w:rsidRPr="002035D5">
              <w:t>1</w:t>
            </w:r>
            <w:r w:rsidR="005D7D27" w:rsidRPr="002035D5">
              <w:t>0</w:t>
            </w:r>
            <w:r w:rsidRPr="002035D5">
              <w:t xml:space="preserve">9 </w:t>
            </w:r>
            <w:r w:rsidR="00DD56CD" w:rsidRPr="002035D5">
              <w:t>respondents</w:t>
            </w:r>
          </w:p>
        </w:tc>
      </w:tr>
      <w:tr w:rsidR="005D7D27" w:rsidRPr="002035D5" w14:paraId="3B728421" w14:textId="77777777" w:rsidTr="00302FA5">
        <w:trPr>
          <w:trHeight w:val="397"/>
        </w:trPr>
        <w:tc>
          <w:tcPr>
            <w:tcW w:w="5381" w:type="dxa"/>
            <w:noWrap/>
            <w:vAlign w:val="center"/>
          </w:tcPr>
          <w:p w14:paraId="56EB3C16" w14:textId="45F57E49" w:rsidR="005D7D27" w:rsidRPr="002035D5" w:rsidRDefault="005D7D27" w:rsidP="00DB34D7">
            <w:r w:rsidRPr="002035D5">
              <w:t>Annual subscriptions for Charter signatories</w:t>
            </w:r>
          </w:p>
        </w:tc>
        <w:tc>
          <w:tcPr>
            <w:tcW w:w="2269" w:type="dxa"/>
            <w:shd w:val="clear" w:color="auto" w:fill="DAE9F7" w:themeFill="text2" w:themeFillTint="1A"/>
            <w:noWrap/>
            <w:vAlign w:val="center"/>
          </w:tcPr>
          <w:p w14:paraId="196D0E9B" w14:textId="2D84216D" w:rsidR="005D7D27" w:rsidRPr="002035D5" w:rsidRDefault="005D7D27" w:rsidP="00DB34D7">
            <w:pPr>
              <w:jc w:val="center"/>
              <w:rPr>
                <w:color w:val="000000"/>
              </w:rPr>
            </w:pPr>
            <w:r w:rsidRPr="002035D5">
              <w:rPr>
                <w:color w:val="000000"/>
              </w:rPr>
              <w:t>67%</w:t>
            </w:r>
          </w:p>
        </w:tc>
        <w:tc>
          <w:tcPr>
            <w:tcW w:w="1843" w:type="dxa"/>
            <w:vAlign w:val="center"/>
          </w:tcPr>
          <w:p w14:paraId="07D61865" w14:textId="5DA97CC2" w:rsidR="005D7D27" w:rsidRPr="002035D5" w:rsidRDefault="005D7D27" w:rsidP="00DB34D7">
            <w:pPr>
              <w:jc w:val="center"/>
            </w:pPr>
            <w:r w:rsidRPr="002035D5">
              <w:t>75%</w:t>
            </w:r>
          </w:p>
        </w:tc>
      </w:tr>
      <w:tr w:rsidR="00B53112" w:rsidRPr="002035D5" w14:paraId="3C168F37" w14:textId="77777777" w:rsidTr="00302FA5">
        <w:trPr>
          <w:trHeight w:val="680"/>
        </w:trPr>
        <w:tc>
          <w:tcPr>
            <w:tcW w:w="5381" w:type="dxa"/>
            <w:noWrap/>
            <w:vAlign w:val="center"/>
            <w:hideMark/>
          </w:tcPr>
          <w:p w14:paraId="7440070E" w14:textId="77777777" w:rsidR="00B53112" w:rsidRPr="002035D5" w:rsidRDefault="00B53112" w:rsidP="0051592A">
            <w:r w:rsidRPr="002035D5">
              <w:t>Carry on asking for donations from organisations and individuals</w:t>
            </w:r>
          </w:p>
        </w:tc>
        <w:tc>
          <w:tcPr>
            <w:tcW w:w="2269" w:type="dxa"/>
            <w:shd w:val="clear" w:color="auto" w:fill="DAE9F7" w:themeFill="text2" w:themeFillTint="1A"/>
            <w:noWrap/>
            <w:vAlign w:val="center"/>
            <w:hideMark/>
          </w:tcPr>
          <w:p w14:paraId="575B97B3" w14:textId="77777777" w:rsidR="00B53112" w:rsidRPr="002035D5" w:rsidRDefault="00B53112" w:rsidP="0051592A">
            <w:pPr>
              <w:jc w:val="center"/>
            </w:pPr>
            <w:r w:rsidRPr="002035D5">
              <w:rPr>
                <w:color w:val="000000"/>
              </w:rPr>
              <w:t>63%</w:t>
            </w:r>
          </w:p>
        </w:tc>
        <w:tc>
          <w:tcPr>
            <w:tcW w:w="1843" w:type="dxa"/>
            <w:vAlign w:val="center"/>
          </w:tcPr>
          <w:p w14:paraId="6FD7925B" w14:textId="77777777" w:rsidR="00B53112" w:rsidRPr="002035D5" w:rsidRDefault="00B53112" w:rsidP="0051592A">
            <w:pPr>
              <w:jc w:val="center"/>
            </w:pPr>
            <w:r w:rsidRPr="002035D5">
              <w:t>86%</w:t>
            </w:r>
          </w:p>
        </w:tc>
      </w:tr>
      <w:tr w:rsidR="00DB34D7" w:rsidRPr="002035D5" w14:paraId="5E00C6A1" w14:textId="77777777" w:rsidTr="00302FA5">
        <w:trPr>
          <w:trHeight w:val="397"/>
        </w:trPr>
        <w:tc>
          <w:tcPr>
            <w:tcW w:w="5381" w:type="dxa"/>
            <w:noWrap/>
            <w:vAlign w:val="center"/>
            <w:hideMark/>
          </w:tcPr>
          <w:p w14:paraId="39D34BEF" w14:textId="7921A90D" w:rsidR="00DB34D7" w:rsidRPr="002035D5" w:rsidRDefault="00DB34D7" w:rsidP="00DB34D7">
            <w:r w:rsidRPr="002035D5">
              <w:t>Applying for relevant grants</w:t>
            </w:r>
          </w:p>
        </w:tc>
        <w:tc>
          <w:tcPr>
            <w:tcW w:w="2269" w:type="dxa"/>
            <w:shd w:val="clear" w:color="auto" w:fill="DAE9F7" w:themeFill="text2" w:themeFillTint="1A"/>
            <w:noWrap/>
            <w:vAlign w:val="center"/>
            <w:hideMark/>
          </w:tcPr>
          <w:p w14:paraId="7A14F3DA" w14:textId="36B7F2A6" w:rsidR="00DB34D7" w:rsidRPr="002035D5" w:rsidRDefault="00D0779D" w:rsidP="00DB34D7">
            <w:pPr>
              <w:jc w:val="center"/>
            </w:pPr>
            <w:r w:rsidRPr="002035D5">
              <w:rPr>
                <w:color w:val="000000"/>
              </w:rPr>
              <w:t>58</w:t>
            </w:r>
            <w:r w:rsidR="00DB34D7" w:rsidRPr="002035D5">
              <w:rPr>
                <w:color w:val="000000"/>
              </w:rPr>
              <w:t>%</w:t>
            </w:r>
          </w:p>
        </w:tc>
        <w:tc>
          <w:tcPr>
            <w:tcW w:w="1843" w:type="dxa"/>
            <w:vAlign w:val="center"/>
          </w:tcPr>
          <w:p w14:paraId="10DBDED8" w14:textId="77777777" w:rsidR="00DB34D7" w:rsidRPr="002035D5" w:rsidRDefault="00DB34D7" w:rsidP="00DB34D7">
            <w:pPr>
              <w:jc w:val="center"/>
            </w:pPr>
            <w:r w:rsidRPr="002035D5">
              <w:t>72%</w:t>
            </w:r>
          </w:p>
        </w:tc>
      </w:tr>
      <w:tr w:rsidR="00DB34D7" w:rsidRPr="002035D5" w14:paraId="0FF493FF" w14:textId="77777777" w:rsidTr="00302FA5">
        <w:trPr>
          <w:trHeight w:val="397"/>
        </w:trPr>
        <w:tc>
          <w:tcPr>
            <w:tcW w:w="5381" w:type="dxa"/>
            <w:noWrap/>
            <w:vAlign w:val="center"/>
            <w:hideMark/>
          </w:tcPr>
          <w:p w14:paraId="51E331B5" w14:textId="32D3CFDB" w:rsidR="00DB34D7" w:rsidRPr="002035D5" w:rsidRDefault="00DB34D7" w:rsidP="00DB34D7">
            <w:r w:rsidRPr="002035D5">
              <w:t>Other (please specify)</w:t>
            </w:r>
          </w:p>
        </w:tc>
        <w:tc>
          <w:tcPr>
            <w:tcW w:w="2269" w:type="dxa"/>
            <w:shd w:val="clear" w:color="auto" w:fill="DAE9F7" w:themeFill="text2" w:themeFillTint="1A"/>
            <w:noWrap/>
            <w:vAlign w:val="center"/>
            <w:hideMark/>
          </w:tcPr>
          <w:p w14:paraId="13F6BD28" w14:textId="62465EF3" w:rsidR="00DB34D7" w:rsidRPr="002035D5" w:rsidRDefault="00DB34D7" w:rsidP="00DB34D7">
            <w:pPr>
              <w:jc w:val="center"/>
            </w:pPr>
            <w:r w:rsidRPr="002035D5">
              <w:rPr>
                <w:color w:val="000000"/>
              </w:rPr>
              <w:t>2</w:t>
            </w:r>
            <w:r w:rsidR="00D0779D" w:rsidRPr="002035D5">
              <w:rPr>
                <w:color w:val="000000"/>
              </w:rPr>
              <w:t>1</w:t>
            </w:r>
            <w:r w:rsidRPr="002035D5">
              <w:rPr>
                <w:color w:val="000000"/>
              </w:rPr>
              <w:t>%</w:t>
            </w:r>
          </w:p>
        </w:tc>
        <w:tc>
          <w:tcPr>
            <w:tcW w:w="1843" w:type="dxa"/>
            <w:vAlign w:val="center"/>
          </w:tcPr>
          <w:p w14:paraId="7BC3572F" w14:textId="6724DE1C" w:rsidR="00DB34D7" w:rsidRPr="002035D5" w:rsidRDefault="00F77309" w:rsidP="00DB34D7">
            <w:pPr>
              <w:jc w:val="center"/>
            </w:pPr>
            <w:r w:rsidRPr="002035D5">
              <w:t>11</w:t>
            </w:r>
            <w:r w:rsidR="00DB34D7" w:rsidRPr="002035D5">
              <w:t>%</w:t>
            </w:r>
          </w:p>
        </w:tc>
      </w:tr>
      <w:tr w:rsidR="00D0779D" w:rsidRPr="002035D5" w14:paraId="6FD97673" w14:textId="77777777" w:rsidTr="00302FA5">
        <w:trPr>
          <w:trHeight w:val="397"/>
        </w:trPr>
        <w:tc>
          <w:tcPr>
            <w:tcW w:w="5381" w:type="dxa"/>
            <w:noWrap/>
            <w:vAlign w:val="center"/>
            <w:hideMark/>
          </w:tcPr>
          <w:p w14:paraId="2E08A79D" w14:textId="77777777" w:rsidR="00D0779D" w:rsidRPr="002035D5" w:rsidRDefault="00D0779D" w:rsidP="0029302E">
            <w:r w:rsidRPr="002035D5">
              <w:t>Annual donations for individuals</w:t>
            </w:r>
          </w:p>
        </w:tc>
        <w:tc>
          <w:tcPr>
            <w:tcW w:w="2269" w:type="dxa"/>
            <w:shd w:val="clear" w:color="auto" w:fill="DAE9F7" w:themeFill="text2" w:themeFillTint="1A"/>
            <w:noWrap/>
            <w:vAlign w:val="center"/>
            <w:hideMark/>
          </w:tcPr>
          <w:p w14:paraId="1D1308A8" w14:textId="77777777" w:rsidR="00D0779D" w:rsidRPr="002035D5" w:rsidRDefault="00D0779D" w:rsidP="0029302E">
            <w:pPr>
              <w:jc w:val="center"/>
            </w:pPr>
            <w:r w:rsidRPr="002035D5">
              <w:rPr>
                <w:color w:val="000000"/>
              </w:rPr>
              <w:t>17%</w:t>
            </w:r>
          </w:p>
        </w:tc>
        <w:tc>
          <w:tcPr>
            <w:tcW w:w="1843" w:type="dxa"/>
            <w:vAlign w:val="center"/>
          </w:tcPr>
          <w:p w14:paraId="7E3FC79B" w14:textId="77777777" w:rsidR="00D0779D" w:rsidRPr="002035D5" w:rsidRDefault="00D0779D" w:rsidP="0029302E">
            <w:pPr>
              <w:jc w:val="center"/>
            </w:pPr>
            <w:r w:rsidRPr="002035D5">
              <w:t>29%</w:t>
            </w:r>
          </w:p>
        </w:tc>
      </w:tr>
      <w:tr w:rsidR="00DB34D7" w:rsidRPr="002035D5" w14:paraId="5C55A9D4" w14:textId="77777777" w:rsidTr="00302FA5">
        <w:trPr>
          <w:trHeight w:val="397"/>
        </w:trPr>
        <w:tc>
          <w:tcPr>
            <w:tcW w:w="5381" w:type="dxa"/>
            <w:noWrap/>
            <w:vAlign w:val="center"/>
            <w:hideMark/>
          </w:tcPr>
          <w:p w14:paraId="34DE6319" w14:textId="7B5B1F0B" w:rsidR="00DB34D7" w:rsidRPr="002035D5" w:rsidRDefault="00DB34D7" w:rsidP="00DB34D7">
            <w:r w:rsidRPr="002035D5">
              <w:t>Charges for attending events</w:t>
            </w:r>
          </w:p>
        </w:tc>
        <w:tc>
          <w:tcPr>
            <w:tcW w:w="2269" w:type="dxa"/>
            <w:shd w:val="clear" w:color="auto" w:fill="DAE9F7" w:themeFill="text2" w:themeFillTint="1A"/>
            <w:noWrap/>
            <w:vAlign w:val="center"/>
            <w:hideMark/>
          </w:tcPr>
          <w:p w14:paraId="528C782B" w14:textId="61FB2045" w:rsidR="00DB34D7" w:rsidRPr="002035D5" w:rsidRDefault="00D0779D" w:rsidP="00DB34D7">
            <w:pPr>
              <w:jc w:val="center"/>
            </w:pPr>
            <w:r w:rsidRPr="002035D5">
              <w:rPr>
                <w:color w:val="000000"/>
              </w:rPr>
              <w:t>13</w:t>
            </w:r>
            <w:r w:rsidR="00DB34D7" w:rsidRPr="002035D5">
              <w:rPr>
                <w:color w:val="000000"/>
              </w:rPr>
              <w:t>%</w:t>
            </w:r>
          </w:p>
        </w:tc>
        <w:tc>
          <w:tcPr>
            <w:tcW w:w="1843" w:type="dxa"/>
            <w:vAlign w:val="center"/>
          </w:tcPr>
          <w:p w14:paraId="71EAEB66" w14:textId="63C1ED14" w:rsidR="00DB34D7" w:rsidRPr="002035D5" w:rsidRDefault="00F77309" w:rsidP="00DB34D7">
            <w:pPr>
              <w:jc w:val="center"/>
            </w:pPr>
            <w:r w:rsidRPr="002035D5">
              <w:t>16</w:t>
            </w:r>
            <w:r w:rsidR="00DB34D7" w:rsidRPr="002035D5">
              <w:t>%</w:t>
            </w:r>
          </w:p>
        </w:tc>
      </w:tr>
      <w:tr w:rsidR="00DB34D7" w:rsidRPr="002035D5" w14:paraId="4912F70E" w14:textId="77777777" w:rsidTr="00302FA5">
        <w:trPr>
          <w:trHeight w:val="680"/>
        </w:trPr>
        <w:tc>
          <w:tcPr>
            <w:tcW w:w="5381" w:type="dxa"/>
            <w:noWrap/>
            <w:vAlign w:val="center"/>
            <w:hideMark/>
          </w:tcPr>
          <w:p w14:paraId="4F7B8F03" w14:textId="69A16D69" w:rsidR="00DB34D7" w:rsidRPr="002035D5" w:rsidRDefault="00DB34D7" w:rsidP="00DB34D7">
            <w:r w:rsidRPr="002035D5">
              <w:t>Charges for accessing resources (e.g. guidance, toolkits, template documents, webinar recordings)</w:t>
            </w:r>
          </w:p>
        </w:tc>
        <w:tc>
          <w:tcPr>
            <w:tcW w:w="2269" w:type="dxa"/>
            <w:shd w:val="clear" w:color="auto" w:fill="DAE9F7" w:themeFill="text2" w:themeFillTint="1A"/>
            <w:noWrap/>
            <w:vAlign w:val="center"/>
            <w:hideMark/>
          </w:tcPr>
          <w:p w14:paraId="522A43D3" w14:textId="70CD8635" w:rsidR="00DB34D7" w:rsidRPr="002035D5" w:rsidRDefault="00DB34D7" w:rsidP="00DB34D7">
            <w:pPr>
              <w:jc w:val="center"/>
            </w:pPr>
            <w:r w:rsidRPr="002035D5">
              <w:rPr>
                <w:color w:val="000000"/>
              </w:rPr>
              <w:t>8%</w:t>
            </w:r>
          </w:p>
        </w:tc>
        <w:tc>
          <w:tcPr>
            <w:tcW w:w="1843" w:type="dxa"/>
            <w:vAlign w:val="center"/>
          </w:tcPr>
          <w:p w14:paraId="3A78D869" w14:textId="0B959466" w:rsidR="00DB34D7" w:rsidRPr="002035D5" w:rsidRDefault="001B6D22" w:rsidP="00DB34D7">
            <w:pPr>
              <w:jc w:val="center"/>
            </w:pPr>
            <w:r w:rsidRPr="002035D5">
              <w:t>6</w:t>
            </w:r>
            <w:r w:rsidR="00DB34D7" w:rsidRPr="002035D5">
              <w:t>%</w:t>
            </w:r>
          </w:p>
        </w:tc>
      </w:tr>
      <w:tr w:rsidR="00DB34D7" w:rsidRPr="002035D5" w14:paraId="64C48E63" w14:textId="77777777" w:rsidTr="00302FA5">
        <w:trPr>
          <w:trHeight w:val="397"/>
        </w:trPr>
        <w:tc>
          <w:tcPr>
            <w:tcW w:w="5381" w:type="dxa"/>
            <w:noWrap/>
            <w:vAlign w:val="center"/>
            <w:hideMark/>
          </w:tcPr>
          <w:p w14:paraId="779CB5CA" w14:textId="270C1BA1" w:rsidR="00DB34D7" w:rsidRPr="002035D5" w:rsidRDefault="00DB34D7" w:rsidP="00DB34D7">
            <w:r w:rsidRPr="002035D5">
              <w:t>Chargeable directory and/or jobs board listings</w:t>
            </w:r>
          </w:p>
        </w:tc>
        <w:tc>
          <w:tcPr>
            <w:tcW w:w="2269" w:type="dxa"/>
            <w:shd w:val="clear" w:color="auto" w:fill="DAE9F7" w:themeFill="text2" w:themeFillTint="1A"/>
            <w:noWrap/>
            <w:vAlign w:val="center"/>
            <w:hideMark/>
          </w:tcPr>
          <w:p w14:paraId="51F70131" w14:textId="51BB60A1" w:rsidR="00DB34D7" w:rsidRPr="002035D5" w:rsidRDefault="00DB34D7" w:rsidP="00DB34D7">
            <w:pPr>
              <w:jc w:val="center"/>
            </w:pPr>
            <w:r w:rsidRPr="002035D5">
              <w:rPr>
                <w:color w:val="000000"/>
              </w:rPr>
              <w:t>8%</w:t>
            </w:r>
          </w:p>
        </w:tc>
        <w:tc>
          <w:tcPr>
            <w:tcW w:w="1843" w:type="dxa"/>
            <w:vAlign w:val="center"/>
          </w:tcPr>
          <w:p w14:paraId="0BF5838E" w14:textId="68F01320" w:rsidR="00DB34D7" w:rsidRPr="002035D5" w:rsidRDefault="005D7D27" w:rsidP="00DB34D7">
            <w:pPr>
              <w:jc w:val="center"/>
            </w:pPr>
            <w:r w:rsidRPr="002035D5">
              <w:t>23</w:t>
            </w:r>
            <w:r w:rsidR="00DB34D7" w:rsidRPr="002035D5">
              <w:t>%</w:t>
            </w:r>
          </w:p>
        </w:tc>
      </w:tr>
    </w:tbl>
    <w:p w14:paraId="0D0486AA" w14:textId="77777777" w:rsidR="00AA5CDA" w:rsidRPr="002035D5" w:rsidRDefault="00AA5CDA" w:rsidP="00E2014D">
      <w:pPr>
        <w:spacing w:after="0" w:line="240" w:lineRule="auto"/>
        <w:rPr>
          <w:sz w:val="22"/>
          <w:szCs w:val="22"/>
        </w:rPr>
      </w:pPr>
    </w:p>
    <w:p w14:paraId="65B94531" w14:textId="51AC87CD" w:rsidR="00785F76" w:rsidRPr="002035D5" w:rsidRDefault="00785F76" w:rsidP="00821470">
      <w:pPr>
        <w:rPr>
          <w:sz w:val="22"/>
          <w:szCs w:val="22"/>
        </w:rPr>
      </w:pPr>
      <w:r w:rsidRPr="002035D5">
        <w:rPr>
          <w:sz w:val="22"/>
          <w:szCs w:val="22"/>
        </w:rPr>
        <w:t>Charter Signatory organisations favoured</w:t>
      </w:r>
      <w:r w:rsidR="006A1D50" w:rsidRPr="002035D5">
        <w:rPr>
          <w:sz w:val="22"/>
          <w:szCs w:val="22"/>
        </w:rPr>
        <w:t xml:space="preserve"> a funding model based on Annual subscriptions for Charter </w:t>
      </w:r>
      <w:r w:rsidR="00086235" w:rsidRPr="002035D5">
        <w:rPr>
          <w:sz w:val="22"/>
          <w:szCs w:val="22"/>
        </w:rPr>
        <w:t>S</w:t>
      </w:r>
      <w:r w:rsidR="006A1D50" w:rsidRPr="002035D5">
        <w:rPr>
          <w:sz w:val="22"/>
          <w:szCs w:val="22"/>
        </w:rPr>
        <w:t>ignatories</w:t>
      </w:r>
      <w:r w:rsidR="00513A24" w:rsidRPr="002035D5">
        <w:rPr>
          <w:sz w:val="22"/>
          <w:szCs w:val="22"/>
        </w:rPr>
        <w:t xml:space="preserve"> (67 %)</w:t>
      </w:r>
      <w:r w:rsidR="00D0779D" w:rsidRPr="002035D5">
        <w:rPr>
          <w:sz w:val="22"/>
          <w:szCs w:val="22"/>
        </w:rPr>
        <w:t>, followed by</w:t>
      </w:r>
      <w:r w:rsidR="006A1D50" w:rsidRPr="002035D5">
        <w:rPr>
          <w:sz w:val="22"/>
          <w:szCs w:val="22"/>
        </w:rPr>
        <w:t xml:space="preserve"> </w:t>
      </w:r>
      <w:r w:rsidR="00F608E5" w:rsidRPr="002035D5">
        <w:rPr>
          <w:sz w:val="22"/>
          <w:szCs w:val="22"/>
        </w:rPr>
        <w:t>continuing with donations from organisations and individuals (63 %)</w:t>
      </w:r>
      <w:r w:rsidR="006A1D50" w:rsidRPr="002035D5">
        <w:rPr>
          <w:sz w:val="22"/>
          <w:szCs w:val="22"/>
        </w:rPr>
        <w:t xml:space="preserve">. Individuals favoured </w:t>
      </w:r>
      <w:r w:rsidR="00086235" w:rsidRPr="002035D5">
        <w:rPr>
          <w:sz w:val="22"/>
          <w:szCs w:val="22"/>
        </w:rPr>
        <w:t>continuing with donations from organisations and individuals</w:t>
      </w:r>
      <w:r w:rsidR="00513A24" w:rsidRPr="002035D5">
        <w:rPr>
          <w:sz w:val="22"/>
          <w:szCs w:val="22"/>
        </w:rPr>
        <w:t xml:space="preserve"> (86 %)</w:t>
      </w:r>
      <w:r w:rsidR="00086235" w:rsidRPr="002035D5">
        <w:rPr>
          <w:sz w:val="22"/>
          <w:szCs w:val="22"/>
        </w:rPr>
        <w:t xml:space="preserve">, followed by Annual subscriptions </w:t>
      </w:r>
      <w:r w:rsidR="00513A24" w:rsidRPr="002035D5">
        <w:rPr>
          <w:sz w:val="22"/>
          <w:szCs w:val="22"/>
        </w:rPr>
        <w:t>(75 %)</w:t>
      </w:r>
      <w:r w:rsidR="002434E0" w:rsidRPr="002035D5">
        <w:rPr>
          <w:sz w:val="22"/>
          <w:szCs w:val="22"/>
        </w:rPr>
        <w:t>.</w:t>
      </w:r>
    </w:p>
    <w:p w14:paraId="6883C6A2" w14:textId="77777777" w:rsidR="0079698E" w:rsidRDefault="0079698E" w:rsidP="00821470">
      <w:pPr>
        <w:rPr>
          <w:sz w:val="22"/>
          <w:szCs w:val="22"/>
        </w:rPr>
      </w:pPr>
    </w:p>
    <w:p w14:paraId="79EF6CDB" w14:textId="3AA9C44E" w:rsidR="00BA19A3" w:rsidRPr="00E2014D" w:rsidRDefault="004E63B2" w:rsidP="00821470">
      <w:pPr>
        <w:rPr>
          <w:sz w:val="22"/>
          <w:szCs w:val="22"/>
        </w:rPr>
      </w:pPr>
      <w:r w:rsidRPr="00E2014D">
        <w:rPr>
          <w:sz w:val="22"/>
          <w:szCs w:val="22"/>
        </w:rPr>
        <w:t xml:space="preserve">“Other” responses </w:t>
      </w:r>
      <w:r w:rsidR="007429EE">
        <w:rPr>
          <w:sz w:val="22"/>
          <w:szCs w:val="22"/>
        </w:rPr>
        <w:t xml:space="preserve">from Charter Signatories </w:t>
      </w:r>
      <w:r w:rsidRPr="00E2014D">
        <w:rPr>
          <w:sz w:val="22"/>
          <w:szCs w:val="22"/>
        </w:rPr>
        <w:t>included:</w:t>
      </w:r>
    </w:p>
    <w:p w14:paraId="1C478A27" w14:textId="6B9EC844" w:rsidR="00E2014D" w:rsidRPr="00E2014D" w:rsidRDefault="00E2014D" w:rsidP="00821470">
      <w:pPr>
        <w:pStyle w:val="ListParagraph"/>
        <w:numPr>
          <w:ilvl w:val="1"/>
          <w:numId w:val="28"/>
        </w:numPr>
        <w:rPr>
          <w:sz w:val="22"/>
          <w:szCs w:val="22"/>
        </w:rPr>
      </w:pPr>
      <w:r w:rsidRPr="00E2014D">
        <w:rPr>
          <w:sz w:val="22"/>
          <w:szCs w:val="22"/>
        </w:rPr>
        <w:t>Asking for donations from organisations only</w:t>
      </w:r>
      <w:r w:rsidR="001444FB">
        <w:rPr>
          <w:sz w:val="22"/>
          <w:szCs w:val="22"/>
        </w:rPr>
        <w:t>.</w:t>
      </w:r>
    </w:p>
    <w:p w14:paraId="7F8BC458" w14:textId="3F8E9110" w:rsidR="00E2014D" w:rsidRPr="00E2014D" w:rsidRDefault="00E2014D" w:rsidP="00821470">
      <w:pPr>
        <w:pStyle w:val="ListParagraph"/>
        <w:numPr>
          <w:ilvl w:val="1"/>
          <w:numId w:val="28"/>
        </w:numPr>
        <w:rPr>
          <w:sz w:val="22"/>
          <w:szCs w:val="22"/>
        </w:rPr>
      </w:pPr>
      <w:r w:rsidRPr="00E2014D">
        <w:rPr>
          <w:sz w:val="22"/>
          <w:szCs w:val="22"/>
        </w:rPr>
        <w:t>A portion of subscription fees paid for CIPA for all should be mandatory</w:t>
      </w:r>
      <w:r w:rsidR="00545D3E">
        <w:rPr>
          <w:sz w:val="22"/>
          <w:szCs w:val="22"/>
        </w:rPr>
        <w:t>, as t</w:t>
      </w:r>
      <w:r w:rsidRPr="00E2014D">
        <w:rPr>
          <w:sz w:val="22"/>
          <w:szCs w:val="22"/>
        </w:rPr>
        <w:t>he whole profession benefits.</w:t>
      </w:r>
    </w:p>
    <w:p w14:paraId="2FF868EE" w14:textId="4575D010" w:rsidR="00E2014D" w:rsidRPr="00E2014D" w:rsidRDefault="003276F1" w:rsidP="00821470">
      <w:pPr>
        <w:pStyle w:val="ListParagraph"/>
        <w:numPr>
          <w:ilvl w:val="1"/>
          <w:numId w:val="28"/>
        </w:numPr>
        <w:rPr>
          <w:sz w:val="22"/>
          <w:szCs w:val="22"/>
        </w:rPr>
      </w:pPr>
      <w:r>
        <w:rPr>
          <w:sz w:val="22"/>
          <w:szCs w:val="22"/>
        </w:rPr>
        <w:t xml:space="preserve">IP Inclusive </w:t>
      </w:r>
      <w:r w:rsidR="00E2014D" w:rsidRPr="00E2014D">
        <w:rPr>
          <w:sz w:val="22"/>
          <w:szCs w:val="22"/>
        </w:rPr>
        <w:t>provide</w:t>
      </w:r>
      <w:r>
        <w:rPr>
          <w:sz w:val="22"/>
          <w:szCs w:val="22"/>
        </w:rPr>
        <w:t>s</w:t>
      </w:r>
      <w:r w:rsidR="00E2014D" w:rsidRPr="00E2014D">
        <w:rPr>
          <w:sz w:val="22"/>
          <w:szCs w:val="22"/>
        </w:rPr>
        <w:t xml:space="preserve"> a service that firms would pay for.</w:t>
      </w:r>
    </w:p>
    <w:p w14:paraId="551F4348" w14:textId="77777777" w:rsidR="00E2014D" w:rsidRPr="00E2014D" w:rsidRDefault="00E2014D" w:rsidP="00821470">
      <w:pPr>
        <w:pStyle w:val="ListParagraph"/>
        <w:numPr>
          <w:ilvl w:val="1"/>
          <w:numId w:val="28"/>
        </w:numPr>
        <w:rPr>
          <w:sz w:val="22"/>
          <w:szCs w:val="22"/>
        </w:rPr>
      </w:pPr>
      <w:r w:rsidRPr="00E2014D">
        <w:rPr>
          <w:sz w:val="22"/>
          <w:szCs w:val="22"/>
        </w:rPr>
        <w:t>Annual charge, enabling access to all resources for that year, rather than a charge per event.</w:t>
      </w:r>
    </w:p>
    <w:p w14:paraId="21760BB4" w14:textId="77777777" w:rsidR="007C7C56" w:rsidRDefault="00E2014D" w:rsidP="00821470">
      <w:pPr>
        <w:pStyle w:val="ListParagraph"/>
        <w:numPr>
          <w:ilvl w:val="1"/>
          <w:numId w:val="28"/>
        </w:numPr>
        <w:rPr>
          <w:sz w:val="22"/>
          <w:szCs w:val="22"/>
        </w:rPr>
      </w:pPr>
      <w:r w:rsidRPr="00E2014D">
        <w:rPr>
          <w:sz w:val="22"/>
          <w:szCs w:val="22"/>
        </w:rPr>
        <w:t xml:space="preserve">Charges for attending events or accessing resources on a voluntary basis, to ensure accessibility. </w:t>
      </w:r>
    </w:p>
    <w:p w14:paraId="2B65142C" w14:textId="1DDCA587" w:rsidR="00E2014D" w:rsidRDefault="00E2014D" w:rsidP="00821470">
      <w:pPr>
        <w:pStyle w:val="ListParagraph"/>
        <w:numPr>
          <w:ilvl w:val="1"/>
          <w:numId w:val="28"/>
        </w:numPr>
        <w:rPr>
          <w:sz w:val="22"/>
          <w:szCs w:val="22"/>
        </w:rPr>
      </w:pPr>
      <w:r w:rsidRPr="00E2014D">
        <w:rPr>
          <w:sz w:val="22"/>
          <w:szCs w:val="22"/>
        </w:rPr>
        <w:t xml:space="preserve">Annual subscriptions for Charter </w:t>
      </w:r>
      <w:r w:rsidR="007C7C56">
        <w:rPr>
          <w:sz w:val="22"/>
          <w:szCs w:val="22"/>
        </w:rPr>
        <w:t>S</w:t>
      </w:r>
      <w:r w:rsidRPr="00E2014D">
        <w:rPr>
          <w:sz w:val="22"/>
          <w:szCs w:val="22"/>
        </w:rPr>
        <w:t>ignatories would need to be scaled according to size of firm to keep it affordable for smaller organisations</w:t>
      </w:r>
      <w:r w:rsidR="007429EE">
        <w:rPr>
          <w:sz w:val="22"/>
          <w:szCs w:val="22"/>
        </w:rPr>
        <w:t>.</w:t>
      </w:r>
    </w:p>
    <w:p w14:paraId="4CA2012D" w14:textId="77777777" w:rsidR="007429EE" w:rsidRDefault="007429EE" w:rsidP="00821470">
      <w:pPr>
        <w:rPr>
          <w:sz w:val="22"/>
          <w:szCs w:val="22"/>
        </w:rPr>
      </w:pPr>
    </w:p>
    <w:p w14:paraId="37667F52" w14:textId="4C2039F7" w:rsidR="007429EE" w:rsidRPr="00E2014D" w:rsidRDefault="007429EE" w:rsidP="00821470">
      <w:pPr>
        <w:rPr>
          <w:sz w:val="22"/>
          <w:szCs w:val="22"/>
        </w:rPr>
      </w:pPr>
      <w:r w:rsidRPr="00E2014D">
        <w:rPr>
          <w:sz w:val="22"/>
          <w:szCs w:val="22"/>
        </w:rPr>
        <w:lastRenderedPageBreak/>
        <w:t xml:space="preserve">“Other” responses </w:t>
      </w:r>
      <w:r>
        <w:rPr>
          <w:sz w:val="22"/>
          <w:szCs w:val="22"/>
        </w:rPr>
        <w:t xml:space="preserve">from individuals </w:t>
      </w:r>
      <w:r w:rsidRPr="00E2014D">
        <w:rPr>
          <w:sz w:val="22"/>
          <w:szCs w:val="22"/>
        </w:rPr>
        <w:t>included:</w:t>
      </w:r>
    </w:p>
    <w:p w14:paraId="1C25C170" w14:textId="77777777" w:rsidR="00307130" w:rsidRDefault="007429EE" w:rsidP="00821470">
      <w:pPr>
        <w:pStyle w:val="ListParagraph"/>
        <w:numPr>
          <w:ilvl w:val="0"/>
          <w:numId w:val="13"/>
        </w:numPr>
        <w:rPr>
          <w:sz w:val="22"/>
          <w:szCs w:val="22"/>
        </w:rPr>
      </w:pPr>
      <w:r w:rsidRPr="00307130">
        <w:rPr>
          <w:sz w:val="22"/>
          <w:szCs w:val="22"/>
        </w:rPr>
        <w:t>Resistance to charging for what was previously available free, especially online events.</w:t>
      </w:r>
    </w:p>
    <w:p w14:paraId="28E7426E" w14:textId="6181134D" w:rsidR="00307130" w:rsidRDefault="007429EE" w:rsidP="00821470">
      <w:pPr>
        <w:pStyle w:val="ListParagraph"/>
        <w:numPr>
          <w:ilvl w:val="0"/>
          <w:numId w:val="13"/>
        </w:numPr>
        <w:rPr>
          <w:sz w:val="22"/>
          <w:szCs w:val="22"/>
        </w:rPr>
      </w:pPr>
      <w:r w:rsidRPr="00307130">
        <w:rPr>
          <w:sz w:val="22"/>
          <w:szCs w:val="22"/>
        </w:rPr>
        <w:t>Suggestion that CIPA/CITMA/</w:t>
      </w:r>
      <w:proofErr w:type="spellStart"/>
      <w:r w:rsidRPr="00307130">
        <w:rPr>
          <w:sz w:val="22"/>
          <w:szCs w:val="22"/>
        </w:rPr>
        <w:t>IPR</w:t>
      </w:r>
      <w:r w:rsidR="000B7670">
        <w:rPr>
          <w:sz w:val="22"/>
          <w:szCs w:val="22"/>
        </w:rPr>
        <w:t>eg</w:t>
      </w:r>
      <w:proofErr w:type="spellEnd"/>
      <w:r w:rsidRPr="00307130">
        <w:rPr>
          <w:sz w:val="22"/>
          <w:szCs w:val="22"/>
        </w:rPr>
        <w:t xml:space="preserve"> should provide funding on behalf of </w:t>
      </w:r>
      <w:r w:rsidR="000B7670">
        <w:rPr>
          <w:sz w:val="22"/>
          <w:szCs w:val="22"/>
        </w:rPr>
        <w:t>their</w:t>
      </w:r>
      <w:r w:rsidR="000B7670" w:rsidRPr="00307130">
        <w:rPr>
          <w:sz w:val="22"/>
          <w:szCs w:val="22"/>
        </w:rPr>
        <w:t xml:space="preserve"> </w:t>
      </w:r>
      <w:r w:rsidRPr="00307130">
        <w:rPr>
          <w:sz w:val="22"/>
          <w:szCs w:val="22"/>
        </w:rPr>
        <w:t>members e.g. as a percentage of annual fees.</w:t>
      </w:r>
    </w:p>
    <w:p w14:paraId="4443D484" w14:textId="5913C682" w:rsidR="001A6D5C" w:rsidRDefault="001A6D5C" w:rsidP="00821470">
      <w:pPr>
        <w:pStyle w:val="ListParagraph"/>
        <w:numPr>
          <w:ilvl w:val="0"/>
          <w:numId w:val="13"/>
        </w:numPr>
        <w:rPr>
          <w:sz w:val="22"/>
          <w:szCs w:val="22"/>
        </w:rPr>
      </w:pPr>
      <w:r w:rsidRPr="001A6D5C">
        <w:rPr>
          <w:sz w:val="22"/>
          <w:szCs w:val="22"/>
        </w:rPr>
        <w:t>Funding should be at an organisational level, not down to individuals</w:t>
      </w:r>
      <w:r w:rsidR="000B7670">
        <w:rPr>
          <w:sz w:val="22"/>
          <w:szCs w:val="22"/>
        </w:rPr>
        <w:t>,</w:t>
      </w:r>
      <w:r w:rsidRPr="001A6D5C">
        <w:rPr>
          <w:sz w:val="22"/>
          <w:szCs w:val="22"/>
        </w:rPr>
        <w:t xml:space="preserve"> to maintain accessibility for all</w:t>
      </w:r>
      <w:r>
        <w:rPr>
          <w:sz w:val="22"/>
          <w:szCs w:val="22"/>
        </w:rPr>
        <w:t>.</w:t>
      </w:r>
    </w:p>
    <w:p w14:paraId="64F62187" w14:textId="3AE9EED5" w:rsidR="00CE6164" w:rsidRDefault="00CE6164" w:rsidP="00821470">
      <w:pPr>
        <w:pStyle w:val="ListParagraph"/>
        <w:numPr>
          <w:ilvl w:val="0"/>
          <w:numId w:val="13"/>
        </w:numPr>
        <w:rPr>
          <w:sz w:val="22"/>
          <w:szCs w:val="22"/>
        </w:rPr>
      </w:pPr>
      <w:r w:rsidRPr="00CE6164">
        <w:rPr>
          <w:sz w:val="22"/>
          <w:szCs w:val="22"/>
        </w:rPr>
        <w:t>Seek sponsorship - co-branded resources and events</w:t>
      </w:r>
      <w:r w:rsidR="00591E8A">
        <w:rPr>
          <w:sz w:val="22"/>
          <w:szCs w:val="22"/>
        </w:rPr>
        <w:t>.</w:t>
      </w:r>
    </w:p>
    <w:p w14:paraId="26607762" w14:textId="38E92B74" w:rsidR="00591E8A" w:rsidRPr="00307130" w:rsidRDefault="002842A2" w:rsidP="00821470">
      <w:pPr>
        <w:pStyle w:val="ListParagraph"/>
        <w:numPr>
          <w:ilvl w:val="0"/>
          <w:numId w:val="13"/>
        </w:numPr>
        <w:rPr>
          <w:sz w:val="22"/>
          <w:szCs w:val="22"/>
        </w:rPr>
      </w:pPr>
      <w:r>
        <w:rPr>
          <w:sz w:val="22"/>
          <w:szCs w:val="22"/>
        </w:rPr>
        <w:t xml:space="preserve">Suggestion </w:t>
      </w:r>
      <w:r w:rsidR="000448FA">
        <w:rPr>
          <w:sz w:val="22"/>
          <w:szCs w:val="22"/>
        </w:rPr>
        <w:t>of the option to</w:t>
      </w:r>
      <w:r w:rsidRPr="002842A2">
        <w:rPr>
          <w:sz w:val="22"/>
          <w:szCs w:val="22"/>
        </w:rPr>
        <w:t xml:space="preserve"> opt-out </w:t>
      </w:r>
      <w:r w:rsidR="000448FA">
        <w:rPr>
          <w:sz w:val="22"/>
          <w:szCs w:val="22"/>
        </w:rPr>
        <w:t xml:space="preserve">of </w:t>
      </w:r>
      <w:r w:rsidRPr="002842A2">
        <w:rPr>
          <w:sz w:val="22"/>
          <w:szCs w:val="22"/>
        </w:rPr>
        <w:t>donati</w:t>
      </w:r>
      <w:r w:rsidR="00B7538F">
        <w:rPr>
          <w:sz w:val="22"/>
          <w:szCs w:val="22"/>
        </w:rPr>
        <w:t>ng</w:t>
      </w:r>
      <w:r w:rsidRPr="002842A2">
        <w:rPr>
          <w:sz w:val="22"/>
          <w:szCs w:val="22"/>
        </w:rPr>
        <w:t xml:space="preserve"> for events</w:t>
      </w:r>
      <w:r w:rsidR="00B7538F">
        <w:rPr>
          <w:sz w:val="22"/>
          <w:szCs w:val="22"/>
        </w:rPr>
        <w:t xml:space="preserve"> </w:t>
      </w:r>
      <w:r w:rsidRPr="002842A2">
        <w:rPr>
          <w:sz w:val="22"/>
          <w:szCs w:val="22"/>
        </w:rPr>
        <w:t>/</w:t>
      </w:r>
      <w:r w:rsidR="00B7538F">
        <w:rPr>
          <w:sz w:val="22"/>
          <w:szCs w:val="22"/>
        </w:rPr>
        <w:t xml:space="preserve"> </w:t>
      </w:r>
      <w:r w:rsidRPr="002842A2">
        <w:rPr>
          <w:sz w:val="22"/>
          <w:szCs w:val="22"/>
        </w:rPr>
        <w:t>signatories could help raise funds as there then needs to be an active decision not to donate, rather than the other way around</w:t>
      </w:r>
      <w:r w:rsidR="00B7538F">
        <w:rPr>
          <w:sz w:val="22"/>
          <w:szCs w:val="22"/>
        </w:rPr>
        <w:t>.</w:t>
      </w:r>
    </w:p>
    <w:p w14:paraId="453C669E" w14:textId="77777777" w:rsidR="004E63B2" w:rsidRDefault="004E63B2" w:rsidP="00821470">
      <w:pPr>
        <w:rPr>
          <w:sz w:val="22"/>
          <w:szCs w:val="22"/>
        </w:rPr>
      </w:pPr>
    </w:p>
    <w:p w14:paraId="0FF19E78" w14:textId="5493B85C" w:rsidR="00554520" w:rsidRDefault="00891586" w:rsidP="00821470">
      <w:pPr>
        <w:pStyle w:val="Heading2"/>
        <w:spacing w:before="0" w:after="160"/>
      </w:pPr>
      <w:bookmarkStart w:id="34" w:name="_Toc202351324"/>
      <w:r>
        <w:t>6</w:t>
      </w:r>
      <w:r w:rsidR="00554520">
        <w:t>.2</w:t>
      </w:r>
      <w:r w:rsidR="00554520">
        <w:tab/>
      </w:r>
      <w:r w:rsidR="00A969AF">
        <w:t xml:space="preserve">Donations from </w:t>
      </w:r>
      <w:r w:rsidR="00554520">
        <w:t>Charter Signator</w:t>
      </w:r>
      <w:r w:rsidR="00A969AF">
        <w:t>ies</w:t>
      </w:r>
      <w:bookmarkEnd w:id="34"/>
      <w:r w:rsidR="00554520">
        <w:t xml:space="preserve"> </w:t>
      </w:r>
    </w:p>
    <w:p w14:paraId="65435755" w14:textId="06E5A1E5" w:rsidR="00CC4732" w:rsidRDefault="00CC4732" w:rsidP="00821470">
      <w:pPr>
        <w:rPr>
          <w:sz w:val="22"/>
          <w:szCs w:val="22"/>
        </w:rPr>
      </w:pPr>
      <w:r w:rsidRPr="00CC4732">
        <w:rPr>
          <w:sz w:val="22"/>
          <w:szCs w:val="22"/>
        </w:rPr>
        <w:t>Charter Signatory organisations</w:t>
      </w:r>
      <w:r>
        <w:rPr>
          <w:sz w:val="22"/>
          <w:szCs w:val="22"/>
        </w:rPr>
        <w:t xml:space="preserve"> were asked how their organisation would prefer to contribute</w:t>
      </w:r>
      <w:r w:rsidR="00FA0992">
        <w:rPr>
          <w:sz w:val="22"/>
          <w:szCs w:val="22"/>
        </w:rPr>
        <w:t>.</w:t>
      </w:r>
      <w:r w:rsidR="004666DC">
        <w:rPr>
          <w:sz w:val="22"/>
          <w:szCs w:val="22"/>
        </w:rPr>
        <w:t xml:space="preserve"> </w:t>
      </w:r>
      <w:r w:rsidR="004666DC" w:rsidRPr="004666DC">
        <w:rPr>
          <w:sz w:val="22"/>
          <w:szCs w:val="22"/>
        </w:rPr>
        <w:t>Annual Charter Signatory subscription</w:t>
      </w:r>
      <w:r w:rsidR="004666DC">
        <w:rPr>
          <w:sz w:val="22"/>
          <w:szCs w:val="22"/>
        </w:rPr>
        <w:t xml:space="preserve"> was the preferred response supported by 57 % of respondents.</w:t>
      </w:r>
    </w:p>
    <w:p w14:paraId="0BEE792A" w14:textId="3B0968DB" w:rsidR="00C23CB6" w:rsidRPr="00541D10" w:rsidRDefault="00C23CB6" w:rsidP="000825FC">
      <w:pPr>
        <w:rPr>
          <w:b/>
          <w:bCs/>
        </w:rPr>
      </w:pPr>
      <w:r w:rsidRPr="00541D10">
        <w:rPr>
          <w:b/>
          <w:bCs/>
        </w:rPr>
        <w:t xml:space="preserve">Table </w:t>
      </w:r>
      <w:r w:rsidR="00541D10" w:rsidRPr="00541D10">
        <w:rPr>
          <w:b/>
          <w:bCs/>
        </w:rPr>
        <w:t>11</w:t>
      </w:r>
      <w:r w:rsidRPr="00541D10">
        <w:rPr>
          <w:b/>
          <w:bCs/>
        </w:rPr>
        <w:t>:</w:t>
      </w:r>
    </w:p>
    <w:tbl>
      <w:tblPr>
        <w:tblStyle w:val="TableGrid"/>
        <w:tblW w:w="9067" w:type="dxa"/>
        <w:tblLook w:val="04A0" w:firstRow="1" w:lastRow="0" w:firstColumn="1" w:lastColumn="0" w:noHBand="0" w:noVBand="1"/>
      </w:tblPr>
      <w:tblGrid>
        <w:gridCol w:w="6091"/>
        <w:gridCol w:w="2976"/>
      </w:tblGrid>
      <w:tr w:rsidR="002E2DAE" w:rsidRPr="00A80BD5" w14:paraId="629E5101" w14:textId="77777777" w:rsidTr="00302FA5">
        <w:trPr>
          <w:trHeight w:val="397"/>
        </w:trPr>
        <w:tc>
          <w:tcPr>
            <w:tcW w:w="6091" w:type="dxa"/>
            <w:noWrap/>
            <w:vAlign w:val="center"/>
          </w:tcPr>
          <w:p w14:paraId="41159D9F" w14:textId="68BE07EC" w:rsidR="002E2DAE" w:rsidRPr="000F7F4A" w:rsidRDefault="002E2DAE" w:rsidP="00F67C9D">
            <w:pPr>
              <w:rPr>
                <w:b/>
                <w:bCs/>
              </w:rPr>
            </w:pPr>
          </w:p>
        </w:tc>
        <w:tc>
          <w:tcPr>
            <w:tcW w:w="2976" w:type="dxa"/>
            <w:shd w:val="clear" w:color="auto" w:fill="DAE9F7" w:themeFill="text2" w:themeFillTint="1A"/>
            <w:noWrap/>
            <w:vAlign w:val="center"/>
          </w:tcPr>
          <w:p w14:paraId="754CB1A7" w14:textId="77777777" w:rsidR="002E2DAE" w:rsidRPr="00A80BD5" w:rsidRDefault="002E2DAE" w:rsidP="00F67C9D">
            <w:pPr>
              <w:jc w:val="center"/>
            </w:pPr>
            <w:r w:rsidRPr="00EC6B1A">
              <w:rPr>
                <w:b/>
                <w:bCs/>
              </w:rPr>
              <w:t>Charter Signatory organisations</w:t>
            </w:r>
          </w:p>
        </w:tc>
      </w:tr>
      <w:tr w:rsidR="002E2DAE" w:rsidRPr="00A80BD5" w14:paraId="4F5952F6" w14:textId="77777777" w:rsidTr="00302FA5">
        <w:trPr>
          <w:trHeight w:val="397"/>
        </w:trPr>
        <w:tc>
          <w:tcPr>
            <w:tcW w:w="6091" w:type="dxa"/>
            <w:noWrap/>
            <w:vAlign w:val="center"/>
          </w:tcPr>
          <w:p w14:paraId="6E966F39" w14:textId="77777777" w:rsidR="002E2DAE" w:rsidRPr="000F7F4A" w:rsidRDefault="002E2DAE" w:rsidP="00F67C9D">
            <w:pPr>
              <w:rPr>
                <w:b/>
                <w:bCs/>
              </w:rPr>
            </w:pPr>
          </w:p>
        </w:tc>
        <w:tc>
          <w:tcPr>
            <w:tcW w:w="2976" w:type="dxa"/>
            <w:shd w:val="clear" w:color="auto" w:fill="DAE9F7" w:themeFill="text2" w:themeFillTint="1A"/>
            <w:noWrap/>
            <w:vAlign w:val="center"/>
          </w:tcPr>
          <w:p w14:paraId="1C35D213" w14:textId="292C8A7D" w:rsidR="002E2DAE" w:rsidRPr="00302FA5" w:rsidRDefault="002E2DAE" w:rsidP="00F67C9D">
            <w:pPr>
              <w:jc w:val="center"/>
            </w:pPr>
            <w:r w:rsidRPr="00302FA5">
              <w:t>23 respondents</w:t>
            </w:r>
          </w:p>
        </w:tc>
      </w:tr>
      <w:tr w:rsidR="002E2DAE" w:rsidRPr="000F7F4A" w14:paraId="7907AE80" w14:textId="77777777" w:rsidTr="00302FA5">
        <w:trPr>
          <w:trHeight w:val="397"/>
        </w:trPr>
        <w:tc>
          <w:tcPr>
            <w:tcW w:w="6091" w:type="dxa"/>
            <w:noWrap/>
            <w:vAlign w:val="center"/>
          </w:tcPr>
          <w:p w14:paraId="30D08301" w14:textId="7D87625A" w:rsidR="002E2DAE" w:rsidRPr="000F7F4A" w:rsidRDefault="002E2DAE" w:rsidP="002E2DAE">
            <w:r w:rsidRPr="00AA1ACC">
              <w:t>Annual Charter Signatory subscription</w:t>
            </w:r>
          </w:p>
        </w:tc>
        <w:tc>
          <w:tcPr>
            <w:tcW w:w="2976" w:type="dxa"/>
            <w:shd w:val="clear" w:color="auto" w:fill="DAE9F7" w:themeFill="text2" w:themeFillTint="1A"/>
            <w:noWrap/>
            <w:vAlign w:val="center"/>
          </w:tcPr>
          <w:p w14:paraId="4A3E9CD2" w14:textId="03D37C2F" w:rsidR="002E2DAE" w:rsidRPr="000F7F4A" w:rsidRDefault="002E2DAE" w:rsidP="002E2DAE">
            <w:pPr>
              <w:jc w:val="center"/>
              <w:rPr>
                <w:rFonts w:ascii="Aptos Narrow" w:hAnsi="Aptos Narrow"/>
                <w:color w:val="000000"/>
              </w:rPr>
            </w:pPr>
            <w:r w:rsidRPr="00AA1ACC">
              <w:t>57%</w:t>
            </w:r>
          </w:p>
        </w:tc>
      </w:tr>
      <w:tr w:rsidR="002E2DAE" w:rsidRPr="000F7F4A" w14:paraId="4228C1CC" w14:textId="77777777" w:rsidTr="00302FA5">
        <w:trPr>
          <w:trHeight w:val="680"/>
        </w:trPr>
        <w:tc>
          <w:tcPr>
            <w:tcW w:w="6091" w:type="dxa"/>
            <w:noWrap/>
            <w:vAlign w:val="center"/>
            <w:hideMark/>
          </w:tcPr>
          <w:p w14:paraId="36BE4ED3" w14:textId="06B5B96D" w:rsidR="002E2DAE" w:rsidRPr="000F7F4A" w:rsidRDefault="002E2DAE" w:rsidP="002E2DAE">
            <w:r w:rsidRPr="00AA1ACC">
              <w:t>Ad hoc sponsorship of individual project(s) (e.g. website upgrades, annual conference, Careers in Ideas activities)</w:t>
            </w:r>
          </w:p>
        </w:tc>
        <w:tc>
          <w:tcPr>
            <w:tcW w:w="2976" w:type="dxa"/>
            <w:shd w:val="clear" w:color="auto" w:fill="DAE9F7" w:themeFill="text2" w:themeFillTint="1A"/>
            <w:noWrap/>
            <w:vAlign w:val="center"/>
            <w:hideMark/>
          </w:tcPr>
          <w:p w14:paraId="3DE2C4E7" w14:textId="37C26142" w:rsidR="002E2DAE" w:rsidRPr="000F7F4A" w:rsidRDefault="002E2DAE" w:rsidP="002E2DAE">
            <w:pPr>
              <w:jc w:val="center"/>
            </w:pPr>
            <w:r w:rsidRPr="00AA1ACC">
              <w:t>30%</w:t>
            </w:r>
          </w:p>
        </w:tc>
      </w:tr>
      <w:tr w:rsidR="002E2DAE" w:rsidRPr="000F7F4A" w14:paraId="23D57EEF" w14:textId="77777777" w:rsidTr="00302FA5">
        <w:trPr>
          <w:trHeight w:val="397"/>
        </w:trPr>
        <w:tc>
          <w:tcPr>
            <w:tcW w:w="6091" w:type="dxa"/>
            <w:noWrap/>
            <w:vAlign w:val="center"/>
            <w:hideMark/>
          </w:tcPr>
          <w:p w14:paraId="309F9A1C" w14:textId="79D4DFD0" w:rsidR="002E2DAE" w:rsidRPr="000F7F4A" w:rsidRDefault="002E2DAE" w:rsidP="002E2DAE">
            <w:r w:rsidRPr="00AA1ACC">
              <w:t>As now, just to donate when we can</w:t>
            </w:r>
          </w:p>
        </w:tc>
        <w:tc>
          <w:tcPr>
            <w:tcW w:w="2976" w:type="dxa"/>
            <w:shd w:val="clear" w:color="auto" w:fill="DAE9F7" w:themeFill="text2" w:themeFillTint="1A"/>
            <w:noWrap/>
            <w:vAlign w:val="center"/>
            <w:hideMark/>
          </w:tcPr>
          <w:p w14:paraId="75E7E655" w14:textId="3758A9D0" w:rsidR="002E2DAE" w:rsidRPr="000F7F4A" w:rsidRDefault="002E2DAE" w:rsidP="002E2DAE">
            <w:pPr>
              <w:jc w:val="center"/>
            </w:pPr>
            <w:r w:rsidRPr="00AA1ACC">
              <w:t>30%</w:t>
            </w:r>
          </w:p>
        </w:tc>
      </w:tr>
      <w:tr w:rsidR="002E2DAE" w:rsidRPr="000F7F4A" w14:paraId="2910C478" w14:textId="77777777" w:rsidTr="00302FA5">
        <w:trPr>
          <w:trHeight w:val="397"/>
        </w:trPr>
        <w:tc>
          <w:tcPr>
            <w:tcW w:w="6091" w:type="dxa"/>
            <w:noWrap/>
            <w:vAlign w:val="center"/>
            <w:hideMark/>
          </w:tcPr>
          <w:p w14:paraId="50734953" w14:textId="04A9B28A" w:rsidR="002E2DAE" w:rsidRPr="000F7F4A" w:rsidRDefault="002E2DAE" w:rsidP="002E2DAE">
            <w:r w:rsidRPr="00AA1ACC">
              <w:t>Recurring annual donation</w:t>
            </w:r>
          </w:p>
        </w:tc>
        <w:tc>
          <w:tcPr>
            <w:tcW w:w="2976" w:type="dxa"/>
            <w:shd w:val="clear" w:color="auto" w:fill="DAE9F7" w:themeFill="text2" w:themeFillTint="1A"/>
            <w:noWrap/>
            <w:vAlign w:val="center"/>
            <w:hideMark/>
          </w:tcPr>
          <w:p w14:paraId="71D0DF53" w14:textId="2BAFE191" w:rsidR="002E2DAE" w:rsidRPr="000F7F4A" w:rsidRDefault="002E2DAE" w:rsidP="002E2DAE">
            <w:pPr>
              <w:jc w:val="center"/>
            </w:pPr>
            <w:r w:rsidRPr="00AA1ACC">
              <w:t>17%</w:t>
            </w:r>
          </w:p>
        </w:tc>
      </w:tr>
      <w:tr w:rsidR="002E2DAE" w:rsidRPr="000F7F4A" w14:paraId="3653A7EE" w14:textId="77777777" w:rsidTr="00302FA5">
        <w:trPr>
          <w:trHeight w:val="397"/>
        </w:trPr>
        <w:tc>
          <w:tcPr>
            <w:tcW w:w="6091" w:type="dxa"/>
            <w:noWrap/>
            <w:vAlign w:val="center"/>
            <w:hideMark/>
          </w:tcPr>
          <w:p w14:paraId="034E02D8" w14:textId="1D308E63" w:rsidR="002E2DAE" w:rsidRPr="000F7F4A" w:rsidRDefault="002E2DAE" w:rsidP="002E2DAE">
            <w:r w:rsidRPr="00AA1ACC">
              <w:t>Other (please specify)</w:t>
            </w:r>
          </w:p>
        </w:tc>
        <w:tc>
          <w:tcPr>
            <w:tcW w:w="2976" w:type="dxa"/>
            <w:shd w:val="clear" w:color="auto" w:fill="DAE9F7" w:themeFill="text2" w:themeFillTint="1A"/>
            <w:noWrap/>
            <w:vAlign w:val="center"/>
            <w:hideMark/>
          </w:tcPr>
          <w:p w14:paraId="62CFC460" w14:textId="42E82703" w:rsidR="002E2DAE" w:rsidRPr="000F7F4A" w:rsidRDefault="002E2DAE" w:rsidP="002E2DAE">
            <w:pPr>
              <w:jc w:val="center"/>
            </w:pPr>
            <w:r w:rsidRPr="00AA1ACC">
              <w:t>17%</w:t>
            </w:r>
          </w:p>
        </w:tc>
      </w:tr>
      <w:tr w:rsidR="002E2DAE" w:rsidRPr="000F7F4A" w14:paraId="583F098F" w14:textId="77777777" w:rsidTr="00302FA5">
        <w:trPr>
          <w:trHeight w:val="397"/>
        </w:trPr>
        <w:tc>
          <w:tcPr>
            <w:tcW w:w="6091" w:type="dxa"/>
            <w:noWrap/>
            <w:vAlign w:val="center"/>
            <w:hideMark/>
          </w:tcPr>
          <w:p w14:paraId="425E1B25" w14:textId="6F2DADD2" w:rsidR="002E2DAE" w:rsidRPr="000F7F4A" w:rsidRDefault="002E2DAE" w:rsidP="002E2DAE">
            <w:r w:rsidRPr="00AA1ACC">
              <w:t>Recurring monthly donation</w:t>
            </w:r>
          </w:p>
        </w:tc>
        <w:tc>
          <w:tcPr>
            <w:tcW w:w="2976" w:type="dxa"/>
            <w:shd w:val="clear" w:color="auto" w:fill="DAE9F7" w:themeFill="text2" w:themeFillTint="1A"/>
            <w:noWrap/>
            <w:vAlign w:val="center"/>
            <w:hideMark/>
          </w:tcPr>
          <w:p w14:paraId="2F44316F" w14:textId="266311ED" w:rsidR="002E2DAE" w:rsidRPr="000F7F4A" w:rsidRDefault="002E2DAE" w:rsidP="002E2DAE">
            <w:pPr>
              <w:jc w:val="center"/>
            </w:pPr>
            <w:r w:rsidRPr="00AA1ACC">
              <w:t>4%</w:t>
            </w:r>
          </w:p>
        </w:tc>
      </w:tr>
      <w:tr w:rsidR="002E2DAE" w:rsidRPr="000F7F4A" w14:paraId="784A1D68" w14:textId="77777777" w:rsidTr="00302FA5">
        <w:trPr>
          <w:trHeight w:val="680"/>
        </w:trPr>
        <w:tc>
          <w:tcPr>
            <w:tcW w:w="6091" w:type="dxa"/>
            <w:noWrap/>
            <w:vAlign w:val="center"/>
            <w:hideMark/>
          </w:tcPr>
          <w:p w14:paraId="055E994E" w14:textId="1B53FF7F" w:rsidR="002E2DAE" w:rsidRPr="000F7F4A" w:rsidRDefault="002E2DAE" w:rsidP="002E2DAE">
            <w:r w:rsidRPr="00AA1ACC">
              <w:t>Charges for access to individual resources (e.g. guidance, toolkits, template documents) or events</w:t>
            </w:r>
          </w:p>
        </w:tc>
        <w:tc>
          <w:tcPr>
            <w:tcW w:w="2976" w:type="dxa"/>
            <w:shd w:val="clear" w:color="auto" w:fill="DAE9F7" w:themeFill="text2" w:themeFillTint="1A"/>
            <w:noWrap/>
            <w:vAlign w:val="center"/>
            <w:hideMark/>
          </w:tcPr>
          <w:p w14:paraId="192BFD76" w14:textId="68B6EFC2" w:rsidR="002E2DAE" w:rsidRPr="000F7F4A" w:rsidRDefault="002E2DAE" w:rsidP="002E2DAE">
            <w:pPr>
              <w:jc w:val="center"/>
            </w:pPr>
            <w:r w:rsidRPr="00AA1ACC">
              <w:t>4%</w:t>
            </w:r>
          </w:p>
        </w:tc>
      </w:tr>
    </w:tbl>
    <w:p w14:paraId="63FCF88E" w14:textId="77777777" w:rsidR="00CC4732" w:rsidRDefault="00CC4732" w:rsidP="004B4DAF">
      <w:pPr>
        <w:spacing w:after="0" w:line="240" w:lineRule="auto"/>
        <w:rPr>
          <w:sz w:val="22"/>
          <w:szCs w:val="22"/>
        </w:rPr>
      </w:pPr>
    </w:p>
    <w:p w14:paraId="47F8AF13" w14:textId="101889E3" w:rsidR="007C493A" w:rsidRDefault="00857597" w:rsidP="00821470">
      <w:pPr>
        <w:rPr>
          <w:sz w:val="22"/>
          <w:szCs w:val="22"/>
        </w:rPr>
      </w:pPr>
      <w:r>
        <w:rPr>
          <w:sz w:val="22"/>
          <w:szCs w:val="22"/>
        </w:rPr>
        <w:t>74 %</w:t>
      </w:r>
      <w:r w:rsidR="00045405">
        <w:rPr>
          <w:sz w:val="22"/>
          <w:szCs w:val="22"/>
        </w:rPr>
        <w:t xml:space="preserve"> of </w:t>
      </w:r>
      <w:r w:rsidR="00045405" w:rsidRPr="00045405">
        <w:rPr>
          <w:sz w:val="22"/>
          <w:szCs w:val="22"/>
        </w:rPr>
        <w:t xml:space="preserve">Charter Signatory </w:t>
      </w:r>
      <w:r w:rsidRPr="00857597">
        <w:rPr>
          <w:sz w:val="22"/>
          <w:szCs w:val="22"/>
        </w:rPr>
        <w:t xml:space="preserve">respondents </w:t>
      </w:r>
      <w:r w:rsidR="00E53202">
        <w:rPr>
          <w:sz w:val="22"/>
          <w:szCs w:val="22"/>
        </w:rPr>
        <w:t xml:space="preserve">thought that </w:t>
      </w:r>
      <w:r w:rsidR="000F1A88">
        <w:rPr>
          <w:sz w:val="22"/>
          <w:szCs w:val="22"/>
        </w:rPr>
        <w:t xml:space="preserve">an Annual </w:t>
      </w:r>
      <w:r w:rsidR="000F1A88" w:rsidRPr="000F1A88">
        <w:rPr>
          <w:sz w:val="22"/>
          <w:szCs w:val="22"/>
        </w:rPr>
        <w:t>Charter Signatory subscription should depend on the nature and/or size of the organisation</w:t>
      </w:r>
      <w:r w:rsidR="000F1A88">
        <w:rPr>
          <w:sz w:val="22"/>
          <w:szCs w:val="22"/>
        </w:rPr>
        <w:t>.</w:t>
      </w:r>
    </w:p>
    <w:p w14:paraId="31C1EF35" w14:textId="26BE8910" w:rsidR="00EA295E" w:rsidRDefault="00857597" w:rsidP="00821470">
      <w:pPr>
        <w:rPr>
          <w:sz w:val="22"/>
          <w:szCs w:val="22"/>
        </w:rPr>
      </w:pPr>
      <w:r w:rsidRPr="00857597">
        <w:rPr>
          <w:sz w:val="22"/>
          <w:szCs w:val="22"/>
        </w:rPr>
        <w:t>46</w:t>
      </w:r>
      <w:r>
        <w:rPr>
          <w:sz w:val="22"/>
          <w:szCs w:val="22"/>
        </w:rPr>
        <w:t xml:space="preserve"> </w:t>
      </w:r>
      <w:r w:rsidRPr="00857597">
        <w:rPr>
          <w:sz w:val="22"/>
          <w:szCs w:val="22"/>
        </w:rPr>
        <w:t xml:space="preserve">% of </w:t>
      </w:r>
      <w:r w:rsidRPr="00045405">
        <w:rPr>
          <w:sz w:val="22"/>
          <w:szCs w:val="22"/>
        </w:rPr>
        <w:t xml:space="preserve">Charter Signatory </w:t>
      </w:r>
      <w:r w:rsidRPr="00857597">
        <w:rPr>
          <w:sz w:val="22"/>
          <w:szCs w:val="22"/>
        </w:rPr>
        <w:t xml:space="preserve">respondents said their organisation would still be able to </w:t>
      </w:r>
      <w:r w:rsidR="009771B0" w:rsidRPr="009771B0">
        <w:rPr>
          <w:sz w:val="22"/>
          <w:szCs w:val="22"/>
        </w:rPr>
        <w:t>offer support in other ways, for example by hosting events, providing speakers, or sponsoring specific projects</w:t>
      </w:r>
      <w:r w:rsidR="00817AE5">
        <w:rPr>
          <w:sz w:val="22"/>
          <w:szCs w:val="22"/>
        </w:rPr>
        <w:t>, with a further 26 % indicating that this may be possible</w:t>
      </w:r>
      <w:r w:rsidRPr="00857597">
        <w:rPr>
          <w:sz w:val="22"/>
          <w:szCs w:val="22"/>
        </w:rPr>
        <w:t>.</w:t>
      </w:r>
    </w:p>
    <w:p w14:paraId="009C4F61" w14:textId="77777777" w:rsidR="004B4DAF" w:rsidRDefault="004B4DAF" w:rsidP="00821470">
      <w:pPr>
        <w:rPr>
          <w:sz w:val="22"/>
          <w:szCs w:val="22"/>
        </w:rPr>
      </w:pPr>
    </w:p>
    <w:p w14:paraId="07E79808" w14:textId="5AC01E9B" w:rsidR="008C6167" w:rsidRDefault="008C6167" w:rsidP="00821470">
      <w:pPr>
        <w:rPr>
          <w:rStyle w:val="IntenseEmphasis"/>
        </w:rPr>
      </w:pPr>
      <w:r w:rsidRPr="002527D5">
        <w:rPr>
          <w:rStyle w:val="IntenseEmphasis"/>
        </w:rPr>
        <w:t>Charitable status</w:t>
      </w:r>
    </w:p>
    <w:p w14:paraId="31E6C1E4" w14:textId="46C24647" w:rsidR="00D8473E" w:rsidRDefault="00D8473E" w:rsidP="00821470">
      <w:pPr>
        <w:rPr>
          <w:sz w:val="22"/>
          <w:szCs w:val="22"/>
        </w:rPr>
      </w:pPr>
      <w:r w:rsidRPr="00AD013F">
        <w:rPr>
          <w:sz w:val="22"/>
          <w:szCs w:val="22"/>
        </w:rPr>
        <w:lastRenderedPageBreak/>
        <w:t>W</w:t>
      </w:r>
      <w:r>
        <w:rPr>
          <w:sz w:val="22"/>
          <w:szCs w:val="22"/>
        </w:rPr>
        <w:t xml:space="preserve">hen asked if </w:t>
      </w:r>
      <w:r w:rsidRPr="00AD013F">
        <w:rPr>
          <w:sz w:val="22"/>
          <w:szCs w:val="22"/>
        </w:rPr>
        <w:t xml:space="preserve">it </w:t>
      </w:r>
      <w:r w:rsidR="000B7670">
        <w:rPr>
          <w:sz w:val="22"/>
          <w:szCs w:val="22"/>
        </w:rPr>
        <w:t xml:space="preserve">would </w:t>
      </w:r>
      <w:r w:rsidRPr="00AD013F">
        <w:rPr>
          <w:sz w:val="22"/>
          <w:szCs w:val="22"/>
        </w:rPr>
        <w:t>be simpler for your organisation to donate if IP Inclusive were a registered charity or “charitable incorporated organisation”</w:t>
      </w:r>
      <w:r>
        <w:rPr>
          <w:sz w:val="22"/>
          <w:szCs w:val="22"/>
        </w:rPr>
        <w:t xml:space="preserve">, the responses were evenly split between yes, no and unsure. </w:t>
      </w:r>
    </w:p>
    <w:p w14:paraId="7CA91B25" w14:textId="77777777" w:rsidR="00D8473E" w:rsidRDefault="00D8473E" w:rsidP="00821470">
      <w:pPr>
        <w:rPr>
          <w:sz w:val="22"/>
          <w:szCs w:val="22"/>
        </w:rPr>
      </w:pPr>
      <w:r w:rsidRPr="00AD013F">
        <w:rPr>
          <w:sz w:val="22"/>
          <w:szCs w:val="22"/>
        </w:rPr>
        <w:t>W</w:t>
      </w:r>
      <w:r>
        <w:rPr>
          <w:sz w:val="22"/>
          <w:szCs w:val="22"/>
        </w:rPr>
        <w:t xml:space="preserve">hen asked if </w:t>
      </w:r>
      <w:r w:rsidRPr="00AD013F">
        <w:rPr>
          <w:sz w:val="22"/>
          <w:szCs w:val="22"/>
        </w:rPr>
        <w:t xml:space="preserve">your organisation </w:t>
      </w:r>
      <w:r>
        <w:rPr>
          <w:sz w:val="22"/>
          <w:szCs w:val="22"/>
        </w:rPr>
        <w:t xml:space="preserve">would be more likely </w:t>
      </w:r>
      <w:r w:rsidRPr="00AD013F">
        <w:rPr>
          <w:sz w:val="22"/>
          <w:szCs w:val="22"/>
        </w:rPr>
        <w:t>to donate</w:t>
      </w:r>
      <w:r>
        <w:rPr>
          <w:sz w:val="22"/>
          <w:szCs w:val="22"/>
        </w:rPr>
        <w:t>, or pledge a regular donation,</w:t>
      </w:r>
      <w:r w:rsidRPr="00AD013F">
        <w:rPr>
          <w:sz w:val="22"/>
          <w:szCs w:val="22"/>
        </w:rPr>
        <w:t xml:space="preserve"> if IP Inclusive </w:t>
      </w:r>
      <w:r>
        <w:rPr>
          <w:sz w:val="22"/>
          <w:szCs w:val="22"/>
        </w:rPr>
        <w:t>had</w:t>
      </w:r>
      <w:r w:rsidRPr="00AD013F">
        <w:rPr>
          <w:sz w:val="22"/>
          <w:szCs w:val="22"/>
        </w:rPr>
        <w:t xml:space="preserve"> charitable </w:t>
      </w:r>
      <w:r>
        <w:rPr>
          <w:sz w:val="22"/>
          <w:szCs w:val="22"/>
        </w:rPr>
        <w:t>status, only around 10 % said yes, with around 30 % saying no and over 50 % being unsure.</w:t>
      </w:r>
    </w:p>
    <w:p w14:paraId="26B37366" w14:textId="77777777" w:rsidR="00A969AF" w:rsidRDefault="00A969AF" w:rsidP="00821470">
      <w:pPr>
        <w:rPr>
          <w:sz w:val="22"/>
          <w:szCs w:val="22"/>
        </w:rPr>
      </w:pPr>
    </w:p>
    <w:p w14:paraId="4BBA5DCC" w14:textId="2A10E540" w:rsidR="00A969AF" w:rsidRDefault="00891586" w:rsidP="00821470">
      <w:pPr>
        <w:pStyle w:val="Heading2"/>
        <w:spacing w:before="0" w:after="160"/>
      </w:pPr>
      <w:bookmarkStart w:id="35" w:name="_Toc202351325"/>
      <w:r>
        <w:t>6</w:t>
      </w:r>
      <w:r w:rsidR="00A969AF">
        <w:t>.3</w:t>
      </w:r>
      <w:r w:rsidR="00A969AF">
        <w:tab/>
        <w:t>Donations from Individuals</w:t>
      </w:r>
      <w:bookmarkEnd w:id="35"/>
    </w:p>
    <w:p w14:paraId="4129105A" w14:textId="77777777" w:rsidR="005B0435" w:rsidRDefault="00A969AF" w:rsidP="00821470">
      <w:r w:rsidRPr="00A969AF">
        <w:rPr>
          <w:sz w:val="22"/>
          <w:szCs w:val="22"/>
        </w:rPr>
        <w:t xml:space="preserve">Individuals were asked </w:t>
      </w:r>
      <w:r>
        <w:rPr>
          <w:sz w:val="22"/>
          <w:szCs w:val="22"/>
        </w:rPr>
        <w:t xml:space="preserve">if they </w:t>
      </w:r>
      <w:r w:rsidR="005F6C3C">
        <w:rPr>
          <w:sz w:val="22"/>
          <w:szCs w:val="22"/>
        </w:rPr>
        <w:t xml:space="preserve">would </w:t>
      </w:r>
      <w:r w:rsidR="0047153A" w:rsidRPr="0047153A">
        <w:rPr>
          <w:sz w:val="22"/>
          <w:szCs w:val="22"/>
        </w:rPr>
        <w:t>be happy to pay an annual subscription to access EDI resources and/or events</w:t>
      </w:r>
      <w:r w:rsidR="002048B1">
        <w:rPr>
          <w:sz w:val="22"/>
          <w:szCs w:val="22"/>
        </w:rPr>
        <w:t>.</w:t>
      </w:r>
      <w:r w:rsidR="002048B1" w:rsidRPr="002048B1">
        <w:t xml:space="preserve"> </w:t>
      </w:r>
    </w:p>
    <w:p w14:paraId="27C742C1" w14:textId="23223F5C" w:rsidR="00C23CB6" w:rsidRPr="00541D10" w:rsidRDefault="00C23CB6" w:rsidP="00C23CB6">
      <w:pPr>
        <w:rPr>
          <w:b/>
          <w:bCs/>
        </w:rPr>
      </w:pPr>
      <w:r w:rsidRPr="00541D10">
        <w:rPr>
          <w:b/>
          <w:bCs/>
        </w:rPr>
        <w:t xml:space="preserve">Table </w:t>
      </w:r>
      <w:r w:rsidR="00541D10" w:rsidRPr="00541D10">
        <w:rPr>
          <w:b/>
          <w:bCs/>
        </w:rPr>
        <w:t>12</w:t>
      </w:r>
      <w:r w:rsidRPr="00541D10">
        <w:rPr>
          <w:b/>
          <w:bCs/>
        </w:rPr>
        <w:t>:</w:t>
      </w:r>
    </w:p>
    <w:tbl>
      <w:tblPr>
        <w:tblStyle w:val="TableGrid"/>
        <w:tblW w:w="9067" w:type="dxa"/>
        <w:tblLook w:val="04A0" w:firstRow="1" w:lastRow="0" w:firstColumn="1" w:lastColumn="0" w:noHBand="0" w:noVBand="1"/>
      </w:tblPr>
      <w:tblGrid>
        <w:gridCol w:w="6091"/>
        <w:gridCol w:w="2976"/>
      </w:tblGrid>
      <w:tr w:rsidR="005B0435" w:rsidRPr="00A80BD5" w14:paraId="353E8E2E" w14:textId="77777777" w:rsidTr="009426EA">
        <w:trPr>
          <w:trHeight w:val="397"/>
        </w:trPr>
        <w:tc>
          <w:tcPr>
            <w:tcW w:w="6091" w:type="dxa"/>
            <w:noWrap/>
            <w:vAlign w:val="center"/>
          </w:tcPr>
          <w:p w14:paraId="5F652E40" w14:textId="77777777" w:rsidR="005B0435" w:rsidRPr="000F7F4A" w:rsidRDefault="005B0435" w:rsidP="00E87018">
            <w:pPr>
              <w:rPr>
                <w:b/>
                <w:bCs/>
              </w:rPr>
            </w:pPr>
          </w:p>
        </w:tc>
        <w:tc>
          <w:tcPr>
            <w:tcW w:w="2976" w:type="dxa"/>
            <w:noWrap/>
            <w:vAlign w:val="center"/>
          </w:tcPr>
          <w:p w14:paraId="47AC3A1F" w14:textId="3AC0BDC6" w:rsidR="005B0435" w:rsidRPr="00A80BD5" w:rsidRDefault="005B0435" w:rsidP="00E87018">
            <w:pPr>
              <w:jc w:val="center"/>
            </w:pPr>
            <w:r>
              <w:rPr>
                <w:b/>
                <w:bCs/>
              </w:rPr>
              <w:t>Individuals</w:t>
            </w:r>
          </w:p>
        </w:tc>
      </w:tr>
      <w:tr w:rsidR="005B0435" w:rsidRPr="00A80BD5" w14:paraId="11902934" w14:textId="77777777" w:rsidTr="009426EA">
        <w:trPr>
          <w:trHeight w:val="397"/>
        </w:trPr>
        <w:tc>
          <w:tcPr>
            <w:tcW w:w="6091" w:type="dxa"/>
            <w:noWrap/>
            <w:vAlign w:val="center"/>
          </w:tcPr>
          <w:p w14:paraId="3BE14929" w14:textId="77777777" w:rsidR="005B0435" w:rsidRPr="000F7F4A" w:rsidRDefault="005B0435" w:rsidP="00E87018">
            <w:pPr>
              <w:rPr>
                <w:b/>
                <w:bCs/>
              </w:rPr>
            </w:pPr>
          </w:p>
        </w:tc>
        <w:tc>
          <w:tcPr>
            <w:tcW w:w="2976" w:type="dxa"/>
            <w:noWrap/>
            <w:vAlign w:val="center"/>
          </w:tcPr>
          <w:p w14:paraId="4CC08A8D" w14:textId="76F8D8BF" w:rsidR="005B0435" w:rsidRPr="00302FA5" w:rsidRDefault="005B0435" w:rsidP="00E87018">
            <w:pPr>
              <w:jc w:val="center"/>
            </w:pPr>
            <w:r w:rsidRPr="00302FA5">
              <w:t>113 respondents</w:t>
            </w:r>
          </w:p>
        </w:tc>
      </w:tr>
      <w:tr w:rsidR="0091442A" w:rsidRPr="000F7F4A" w14:paraId="0F2D0DC4" w14:textId="77777777" w:rsidTr="009426EA">
        <w:trPr>
          <w:trHeight w:val="397"/>
        </w:trPr>
        <w:tc>
          <w:tcPr>
            <w:tcW w:w="6091" w:type="dxa"/>
            <w:noWrap/>
            <w:vAlign w:val="center"/>
          </w:tcPr>
          <w:p w14:paraId="62896B88" w14:textId="63E70F5C" w:rsidR="0091442A" w:rsidRPr="000F7F4A" w:rsidRDefault="0091442A" w:rsidP="00E87018">
            <w:r>
              <w:rPr>
                <w:rFonts w:ascii="Aptos" w:hAnsi="Aptos"/>
                <w:color w:val="000000"/>
              </w:rPr>
              <w:t>Yes</w:t>
            </w:r>
          </w:p>
        </w:tc>
        <w:tc>
          <w:tcPr>
            <w:tcW w:w="2976" w:type="dxa"/>
            <w:noWrap/>
            <w:vAlign w:val="center"/>
          </w:tcPr>
          <w:p w14:paraId="4CEF30B9" w14:textId="4C7A21B9" w:rsidR="0091442A" w:rsidRPr="000F7F4A" w:rsidRDefault="0091442A" w:rsidP="00E87018">
            <w:pPr>
              <w:jc w:val="center"/>
              <w:rPr>
                <w:rFonts w:ascii="Aptos Narrow" w:hAnsi="Aptos Narrow"/>
                <w:color w:val="000000"/>
              </w:rPr>
            </w:pPr>
            <w:r>
              <w:rPr>
                <w:rFonts w:ascii="Aptos Narrow" w:hAnsi="Aptos Narrow"/>
                <w:color w:val="000000"/>
              </w:rPr>
              <w:t>20%</w:t>
            </w:r>
          </w:p>
        </w:tc>
      </w:tr>
      <w:tr w:rsidR="0091442A" w:rsidRPr="000F7F4A" w14:paraId="36F477D5" w14:textId="77777777" w:rsidTr="009426EA">
        <w:trPr>
          <w:trHeight w:val="397"/>
        </w:trPr>
        <w:tc>
          <w:tcPr>
            <w:tcW w:w="6091" w:type="dxa"/>
            <w:noWrap/>
            <w:vAlign w:val="center"/>
            <w:hideMark/>
          </w:tcPr>
          <w:p w14:paraId="4E75C289" w14:textId="38E6E1B6" w:rsidR="0091442A" w:rsidRPr="000F7F4A" w:rsidRDefault="0091442A" w:rsidP="00E87018">
            <w:r>
              <w:rPr>
                <w:rFonts w:ascii="Aptos Narrow" w:hAnsi="Aptos Narrow"/>
                <w:color w:val="000000"/>
              </w:rPr>
              <w:t>No</w:t>
            </w:r>
          </w:p>
        </w:tc>
        <w:tc>
          <w:tcPr>
            <w:tcW w:w="2976" w:type="dxa"/>
            <w:noWrap/>
            <w:vAlign w:val="center"/>
            <w:hideMark/>
          </w:tcPr>
          <w:p w14:paraId="16B4F3AA" w14:textId="745B3318" w:rsidR="0091442A" w:rsidRPr="000F7F4A" w:rsidRDefault="0091442A" w:rsidP="00E87018">
            <w:pPr>
              <w:jc w:val="center"/>
            </w:pPr>
            <w:r>
              <w:rPr>
                <w:rFonts w:ascii="Aptos Narrow" w:hAnsi="Aptos Narrow"/>
                <w:color w:val="000000"/>
              </w:rPr>
              <w:t>29%</w:t>
            </w:r>
          </w:p>
        </w:tc>
      </w:tr>
      <w:tr w:rsidR="0091442A" w:rsidRPr="000F7F4A" w14:paraId="1F856A82" w14:textId="77777777" w:rsidTr="009426EA">
        <w:trPr>
          <w:trHeight w:val="397"/>
        </w:trPr>
        <w:tc>
          <w:tcPr>
            <w:tcW w:w="6091" w:type="dxa"/>
            <w:noWrap/>
            <w:vAlign w:val="center"/>
            <w:hideMark/>
          </w:tcPr>
          <w:p w14:paraId="5BA5ED42" w14:textId="0F71FD71" w:rsidR="0091442A" w:rsidRPr="000F7F4A" w:rsidRDefault="0091442A" w:rsidP="00E87018">
            <w:r>
              <w:rPr>
                <w:rFonts w:ascii="Aptos Narrow" w:hAnsi="Aptos Narrow"/>
                <w:color w:val="000000"/>
              </w:rPr>
              <w:t>Maybe</w:t>
            </w:r>
          </w:p>
        </w:tc>
        <w:tc>
          <w:tcPr>
            <w:tcW w:w="2976" w:type="dxa"/>
            <w:noWrap/>
            <w:vAlign w:val="center"/>
            <w:hideMark/>
          </w:tcPr>
          <w:p w14:paraId="078BF6BD" w14:textId="5219B3A9" w:rsidR="0091442A" w:rsidRPr="000F7F4A" w:rsidRDefault="0091442A" w:rsidP="00E87018">
            <w:pPr>
              <w:jc w:val="center"/>
            </w:pPr>
            <w:r>
              <w:rPr>
                <w:rFonts w:ascii="Aptos Narrow" w:hAnsi="Aptos Narrow"/>
                <w:color w:val="000000"/>
              </w:rPr>
              <w:t>33%</w:t>
            </w:r>
          </w:p>
        </w:tc>
      </w:tr>
      <w:tr w:rsidR="0091442A" w:rsidRPr="000F7F4A" w14:paraId="6F332984" w14:textId="77777777" w:rsidTr="009426EA">
        <w:trPr>
          <w:trHeight w:val="397"/>
        </w:trPr>
        <w:tc>
          <w:tcPr>
            <w:tcW w:w="6091" w:type="dxa"/>
            <w:noWrap/>
            <w:vAlign w:val="center"/>
            <w:hideMark/>
          </w:tcPr>
          <w:p w14:paraId="5C53B965" w14:textId="47BFF2EF" w:rsidR="0091442A" w:rsidRPr="000F7F4A" w:rsidRDefault="0091442A" w:rsidP="00E87018">
            <w:r>
              <w:rPr>
                <w:rFonts w:ascii="Aptos Narrow" w:hAnsi="Aptos Narrow"/>
                <w:color w:val="000000"/>
              </w:rPr>
              <w:t>Other</w:t>
            </w:r>
          </w:p>
        </w:tc>
        <w:tc>
          <w:tcPr>
            <w:tcW w:w="2976" w:type="dxa"/>
            <w:noWrap/>
            <w:vAlign w:val="center"/>
            <w:hideMark/>
          </w:tcPr>
          <w:p w14:paraId="12FC2C10" w14:textId="12B14889" w:rsidR="0091442A" w:rsidRPr="000F7F4A" w:rsidRDefault="0091442A" w:rsidP="00E87018">
            <w:pPr>
              <w:jc w:val="center"/>
            </w:pPr>
            <w:r>
              <w:rPr>
                <w:rFonts w:ascii="Aptos Narrow" w:hAnsi="Aptos Narrow"/>
                <w:color w:val="000000"/>
              </w:rPr>
              <w:t>18%</w:t>
            </w:r>
          </w:p>
        </w:tc>
      </w:tr>
    </w:tbl>
    <w:p w14:paraId="57644D3E" w14:textId="77777777" w:rsidR="00E15FFD" w:rsidRDefault="00E15FFD" w:rsidP="00E87018">
      <w:pPr>
        <w:spacing w:after="0"/>
        <w:rPr>
          <w:sz w:val="22"/>
          <w:szCs w:val="22"/>
        </w:rPr>
      </w:pPr>
    </w:p>
    <w:p w14:paraId="05C87958" w14:textId="3F09007B" w:rsidR="004E052D" w:rsidRDefault="00B16193" w:rsidP="00E87018">
      <w:pPr>
        <w:spacing w:after="0"/>
        <w:rPr>
          <w:sz w:val="22"/>
          <w:szCs w:val="22"/>
        </w:rPr>
      </w:pPr>
      <w:r w:rsidRPr="00B16193">
        <w:rPr>
          <w:sz w:val="22"/>
          <w:szCs w:val="22"/>
        </w:rPr>
        <w:t xml:space="preserve">Almost all </w:t>
      </w:r>
      <w:r>
        <w:rPr>
          <w:sz w:val="22"/>
          <w:szCs w:val="22"/>
        </w:rPr>
        <w:t xml:space="preserve">comments </w:t>
      </w:r>
      <w:r w:rsidR="0091442A">
        <w:rPr>
          <w:sz w:val="22"/>
          <w:szCs w:val="22"/>
        </w:rPr>
        <w:t xml:space="preserve">relating to “Other” </w:t>
      </w:r>
      <w:r w:rsidRPr="00B16193">
        <w:rPr>
          <w:sz w:val="22"/>
          <w:szCs w:val="22"/>
        </w:rPr>
        <w:t xml:space="preserve">said </w:t>
      </w:r>
      <w:r w:rsidR="0091442A">
        <w:rPr>
          <w:sz w:val="22"/>
          <w:szCs w:val="22"/>
        </w:rPr>
        <w:t xml:space="preserve">that </w:t>
      </w:r>
      <w:r>
        <w:rPr>
          <w:sz w:val="22"/>
          <w:szCs w:val="22"/>
        </w:rPr>
        <w:t xml:space="preserve">any </w:t>
      </w:r>
      <w:r w:rsidRPr="00B16193">
        <w:rPr>
          <w:sz w:val="22"/>
          <w:szCs w:val="22"/>
        </w:rPr>
        <w:t xml:space="preserve">annual subscription should be paid by the </w:t>
      </w:r>
      <w:r>
        <w:rPr>
          <w:sz w:val="22"/>
          <w:szCs w:val="22"/>
        </w:rPr>
        <w:t>organisation</w:t>
      </w:r>
      <w:r w:rsidRPr="00B16193">
        <w:rPr>
          <w:sz w:val="22"/>
          <w:szCs w:val="22"/>
        </w:rPr>
        <w:t>, not the individual, particularly due to financial constraints faced by juniors and support staff.</w:t>
      </w:r>
    </w:p>
    <w:p w14:paraId="715E7E26" w14:textId="77777777" w:rsidR="003D7D98" w:rsidRDefault="003D7D98" w:rsidP="00E87018">
      <w:pPr>
        <w:spacing w:after="0"/>
        <w:rPr>
          <w:sz w:val="22"/>
          <w:szCs w:val="22"/>
        </w:rPr>
      </w:pPr>
    </w:p>
    <w:p w14:paraId="243EE930" w14:textId="08731B5B" w:rsidR="0089470C" w:rsidRDefault="0089470C" w:rsidP="00E87018">
      <w:pPr>
        <w:spacing w:after="0"/>
      </w:pPr>
      <w:r w:rsidRPr="00A969AF">
        <w:rPr>
          <w:sz w:val="22"/>
          <w:szCs w:val="22"/>
        </w:rPr>
        <w:t>Individuals were</w:t>
      </w:r>
      <w:r>
        <w:rPr>
          <w:sz w:val="22"/>
          <w:szCs w:val="22"/>
        </w:rPr>
        <w:t xml:space="preserve"> also</w:t>
      </w:r>
      <w:r w:rsidRPr="00A969AF">
        <w:rPr>
          <w:sz w:val="22"/>
          <w:szCs w:val="22"/>
        </w:rPr>
        <w:t xml:space="preserve"> asked </w:t>
      </w:r>
      <w:r>
        <w:rPr>
          <w:sz w:val="22"/>
          <w:szCs w:val="22"/>
        </w:rPr>
        <w:t xml:space="preserve">if they would </w:t>
      </w:r>
      <w:r w:rsidRPr="0047153A">
        <w:rPr>
          <w:sz w:val="22"/>
          <w:szCs w:val="22"/>
        </w:rPr>
        <w:t>be happy to pay a</w:t>
      </w:r>
      <w:r>
        <w:rPr>
          <w:sz w:val="22"/>
          <w:szCs w:val="22"/>
        </w:rPr>
        <w:t xml:space="preserve"> one-off fee </w:t>
      </w:r>
      <w:r w:rsidRPr="0047153A">
        <w:rPr>
          <w:sz w:val="22"/>
          <w:szCs w:val="22"/>
        </w:rPr>
        <w:t xml:space="preserve">to access </w:t>
      </w:r>
      <w:r>
        <w:rPr>
          <w:sz w:val="22"/>
          <w:szCs w:val="22"/>
        </w:rPr>
        <w:t xml:space="preserve">a </w:t>
      </w:r>
      <w:r w:rsidRPr="0047153A">
        <w:rPr>
          <w:sz w:val="22"/>
          <w:szCs w:val="22"/>
        </w:rPr>
        <w:t>resource or event</w:t>
      </w:r>
      <w:r>
        <w:rPr>
          <w:sz w:val="22"/>
          <w:szCs w:val="22"/>
        </w:rPr>
        <w:t>.</w:t>
      </w:r>
      <w:r w:rsidRPr="002048B1">
        <w:t xml:space="preserve"> </w:t>
      </w:r>
    </w:p>
    <w:p w14:paraId="6BB8A26C" w14:textId="77777777" w:rsidR="00541D10" w:rsidRDefault="00541D10" w:rsidP="00E87018">
      <w:pPr>
        <w:spacing w:after="0"/>
      </w:pPr>
    </w:p>
    <w:p w14:paraId="3655A4F5" w14:textId="08408219" w:rsidR="00C23CB6" w:rsidRPr="00541D10" w:rsidRDefault="00C23CB6" w:rsidP="00C23CB6">
      <w:pPr>
        <w:rPr>
          <w:b/>
          <w:bCs/>
        </w:rPr>
      </w:pPr>
      <w:r w:rsidRPr="00541D10">
        <w:rPr>
          <w:b/>
          <w:bCs/>
        </w:rPr>
        <w:t xml:space="preserve">Table </w:t>
      </w:r>
      <w:r w:rsidR="003114E5" w:rsidRPr="00541D10">
        <w:rPr>
          <w:b/>
          <w:bCs/>
        </w:rPr>
        <w:t>1</w:t>
      </w:r>
      <w:r w:rsidR="00541D10" w:rsidRPr="00541D10">
        <w:rPr>
          <w:b/>
          <w:bCs/>
        </w:rPr>
        <w:t>3</w:t>
      </w:r>
      <w:r w:rsidRPr="00541D10">
        <w:rPr>
          <w:b/>
          <w:bCs/>
        </w:rPr>
        <w:t>:</w:t>
      </w:r>
    </w:p>
    <w:tbl>
      <w:tblPr>
        <w:tblStyle w:val="TableGrid"/>
        <w:tblW w:w="9067" w:type="dxa"/>
        <w:tblLook w:val="04A0" w:firstRow="1" w:lastRow="0" w:firstColumn="1" w:lastColumn="0" w:noHBand="0" w:noVBand="1"/>
      </w:tblPr>
      <w:tblGrid>
        <w:gridCol w:w="6091"/>
        <w:gridCol w:w="2976"/>
      </w:tblGrid>
      <w:tr w:rsidR="00854DDC" w:rsidRPr="00A80BD5" w14:paraId="4EF8398F" w14:textId="77777777" w:rsidTr="009426EA">
        <w:trPr>
          <w:trHeight w:val="397"/>
        </w:trPr>
        <w:tc>
          <w:tcPr>
            <w:tcW w:w="6091" w:type="dxa"/>
            <w:noWrap/>
            <w:vAlign w:val="center"/>
          </w:tcPr>
          <w:p w14:paraId="16D29C8E" w14:textId="77777777" w:rsidR="00854DDC" w:rsidRPr="000F7F4A" w:rsidRDefault="00854DDC" w:rsidP="00E87018">
            <w:pPr>
              <w:rPr>
                <w:b/>
                <w:bCs/>
              </w:rPr>
            </w:pPr>
          </w:p>
        </w:tc>
        <w:tc>
          <w:tcPr>
            <w:tcW w:w="2976" w:type="dxa"/>
            <w:noWrap/>
            <w:vAlign w:val="center"/>
          </w:tcPr>
          <w:p w14:paraId="28CCAC3C" w14:textId="77777777" w:rsidR="00854DDC" w:rsidRPr="00A80BD5" w:rsidRDefault="00854DDC" w:rsidP="00E87018">
            <w:pPr>
              <w:jc w:val="center"/>
            </w:pPr>
            <w:r>
              <w:rPr>
                <w:b/>
                <w:bCs/>
              </w:rPr>
              <w:t>Individuals</w:t>
            </w:r>
          </w:p>
        </w:tc>
      </w:tr>
      <w:tr w:rsidR="00854DDC" w:rsidRPr="00A80BD5" w14:paraId="79FA2F38" w14:textId="77777777" w:rsidTr="009426EA">
        <w:trPr>
          <w:trHeight w:val="397"/>
        </w:trPr>
        <w:tc>
          <w:tcPr>
            <w:tcW w:w="6091" w:type="dxa"/>
            <w:noWrap/>
            <w:vAlign w:val="center"/>
          </w:tcPr>
          <w:p w14:paraId="23C512E5" w14:textId="77777777" w:rsidR="00854DDC" w:rsidRPr="000F7F4A" w:rsidRDefault="00854DDC" w:rsidP="00E87018">
            <w:pPr>
              <w:rPr>
                <w:b/>
                <w:bCs/>
              </w:rPr>
            </w:pPr>
          </w:p>
        </w:tc>
        <w:tc>
          <w:tcPr>
            <w:tcW w:w="2976" w:type="dxa"/>
            <w:noWrap/>
            <w:vAlign w:val="center"/>
          </w:tcPr>
          <w:p w14:paraId="5A729CE7" w14:textId="5A870B00" w:rsidR="00854DDC" w:rsidRPr="00302FA5" w:rsidRDefault="00854DDC" w:rsidP="00E87018">
            <w:pPr>
              <w:jc w:val="center"/>
            </w:pPr>
            <w:r w:rsidRPr="00302FA5">
              <w:t>114 respondents</w:t>
            </w:r>
          </w:p>
        </w:tc>
      </w:tr>
      <w:tr w:rsidR="005B1D55" w:rsidRPr="000F7F4A" w14:paraId="2D844D49" w14:textId="77777777" w:rsidTr="009426EA">
        <w:trPr>
          <w:trHeight w:val="397"/>
        </w:trPr>
        <w:tc>
          <w:tcPr>
            <w:tcW w:w="6091" w:type="dxa"/>
            <w:noWrap/>
            <w:vAlign w:val="center"/>
          </w:tcPr>
          <w:p w14:paraId="0DF2675D" w14:textId="77777777" w:rsidR="005B1D55" w:rsidRPr="000F7F4A" w:rsidRDefault="005B1D55" w:rsidP="00E87018">
            <w:r>
              <w:rPr>
                <w:rFonts w:ascii="Aptos" w:hAnsi="Aptos"/>
                <w:color w:val="000000"/>
              </w:rPr>
              <w:t>Yes</w:t>
            </w:r>
          </w:p>
        </w:tc>
        <w:tc>
          <w:tcPr>
            <w:tcW w:w="2976" w:type="dxa"/>
            <w:noWrap/>
            <w:vAlign w:val="center"/>
          </w:tcPr>
          <w:p w14:paraId="2774238B" w14:textId="553F64B4" w:rsidR="005B1D55" w:rsidRPr="000F7F4A" w:rsidRDefault="005B1D55" w:rsidP="00E87018">
            <w:pPr>
              <w:jc w:val="center"/>
              <w:rPr>
                <w:rFonts w:ascii="Aptos Narrow" w:hAnsi="Aptos Narrow"/>
                <w:color w:val="000000"/>
              </w:rPr>
            </w:pPr>
            <w:r w:rsidRPr="00CF6DE7">
              <w:t>26%</w:t>
            </w:r>
          </w:p>
        </w:tc>
      </w:tr>
      <w:tr w:rsidR="005B1D55" w:rsidRPr="000F7F4A" w14:paraId="141FD532" w14:textId="77777777" w:rsidTr="009426EA">
        <w:trPr>
          <w:trHeight w:val="397"/>
        </w:trPr>
        <w:tc>
          <w:tcPr>
            <w:tcW w:w="6091" w:type="dxa"/>
            <w:noWrap/>
            <w:vAlign w:val="center"/>
            <w:hideMark/>
          </w:tcPr>
          <w:p w14:paraId="4795AF6D" w14:textId="77777777" w:rsidR="005B1D55" w:rsidRPr="000F7F4A" w:rsidRDefault="005B1D55" w:rsidP="00E87018">
            <w:r>
              <w:rPr>
                <w:rFonts w:ascii="Aptos Narrow" w:hAnsi="Aptos Narrow"/>
                <w:color w:val="000000"/>
              </w:rPr>
              <w:t>No</w:t>
            </w:r>
          </w:p>
        </w:tc>
        <w:tc>
          <w:tcPr>
            <w:tcW w:w="2976" w:type="dxa"/>
            <w:noWrap/>
            <w:vAlign w:val="center"/>
            <w:hideMark/>
          </w:tcPr>
          <w:p w14:paraId="5477D47E" w14:textId="391CD83F" w:rsidR="005B1D55" w:rsidRPr="000F7F4A" w:rsidRDefault="005B1D55" w:rsidP="00E87018">
            <w:pPr>
              <w:jc w:val="center"/>
            </w:pPr>
            <w:r w:rsidRPr="00CF6DE7">
              <w:t>25%</w:t>
            </w:r>
          </w:p>
        </w:tc>
      </w:tr>
      <w:tr w:rsidR="005B1D55" w:rsidRPr="000F7F4A" w14:paraId="08BFDC11" w14:textId="77777777" w:rsidTr="009426EA">
        <w:trPr>
          <w:trHeight w:val="397"/>
        </w:trPr>
        <w:tc>
          <w:tcPr>
            <w:tcW w:w="6091" w:type="dxa"/>
            <w:noWrap/>
            <w:vAlign w:val="center"/>
            <w:hideMark/>
          </w:tcPr>
          <w:p w14:paraId="24429677" w14:textId="77777777" w:rsidR="005B1D55" w:rsidRPr="000F7F4A" w:rsidRDefault="005B1D55" w:rsidP="00E87018">
            <w:r>
              <w:rPr>
                <w:rFonts w:ascii="Aptos Narrow" w:hAnsi="Aptos Narrow"/>
                <w:color w:val="000000"/>
              </w:rPr>
              <w:t>Maybe</w:t>
            </w:r>
          </w:p>
        </w:tc>
        <w:tc>
          <w:tcPr>
            <w:tcW w:w="2976" w:type="dxa"/>
            <w:noWrap/>
            <w:vAlign w:val="center"/>
            <w:hideMark/>
          </w:tcPr>
          <w:p w14:paraId="299308A8" w14:textId="0913D102" w:rsidR="005B1D55" w:rsidRPr="000F7F4A" w:rsidRDefault="005B1D55" w:rsidP="00E87018">
            <w:pPr>
              <w:jc w:val="center"/>
            </w:pPr>
            <w:r w:rsidRPr="00CF6DE7">
              <w:t>32%</w:t>
            </w:r>
          </w:p>
        </w:tc>
      </w:tr>
      <w:tr w:rsidR="005B1D55" w:rsidRPr="000F7F4A" w14:paraId="0E857B11" w14:textId="77777777" w:rsidTr="009426EA">
        <w:trPr>
          <w:trHeight w:val="397"/>
        </w:trPr>
        <w:tc>
          <w:tcPr>
            <w:tcW w:w="6091" w:type="dxa"/>
            <w:noWrap/>
            <w:vAlign w:val="center"/>
            <w:hideMark/>
          </w:tcPr>
          <w:p w14:paraId="436A3325" w14:textId="77777777" w:rsidR="005B1D55" w:rsidRPr="000F7F4A" w:rsidRDefault="005B1D55" w:rsidP="00E87018">
            <w:r>
              <w:rPr>
                <w:rFonts w:ascii="Aptos Narrow" w:hAnsi="Aptos Narrow"/>
                <w:color w:val="000000"/>
              </w:rPr>
              <w:t>Other</w:t>
            </w:r>
          </w:p>
        </w:tc>
        <w:tc>
          <w:tcPr>
            <w:tcW w:w="2976" w:type="dxa"/>
            <w:noWrap/>
            <w:vAlign w:val="center"/>
            <w:hideMark/>
          </w:tcPr>
          <w:p w14:paraId="5C38EA68" w14:textId="0FB4DE07" w:rsidR="005B1D55" w:rsidRPr="000F7F4A" w:rsidRDefault="005B1D55" w:rsidP="00E87018">
            <w:pPr>
              <w:jc w:val="center"/>
            </w:pPr>
            <w:r w:rsidRPr="00CF6DE7">
              <w:t>16%</w:t>
            </w:r>
          </w:p>
        </w:tc>
      </w:tr>
    </w:tbl>
    <w:p w14:paraId="29AB1B31" w14:textId="12787D3C" w:rsidR="0089470C" w:rsidRDefault="0089470C" w:rsidP="00E87018">
      <w:pPr>
        <w:spacing w:after="0"/>
        <w:rPr>
          <w:sz w:val="22"/>
          <w:szCs w:val="22"/>
        </w:rPr>
      </w:pPr>
    </w:p>
    <w:p w14:paraId="62723D7B" w14:textId="322EAEED" w:rsidR="00292D4F" w:rsidRDefault="00292D4F" w:rsidP="004B4DAF">
      <w:pPr>
        <w:spacing w:after="0"/>
        <w:rPr>
          <w:sz w:val="22"/>
          <w:szCs w:val="22"/>
        </w:rPr>
      </w:pPr>
      <w:r>
        <w:rPr>
          <w:sz w:val="22"/>
          <w:szCs w:val="22"/>
        </w:rPr>
        <w:t>In the comments there was s</w:t>
      </w:r>
      <w:r w:rsidRPr="00292D4F">
        <w:rPr>
          <w:sz w:val="22"/>
          <w:szCs w:val="22"/>
        </w:rPr>
        <w:t>ome support for one-time fees</w:t>
      </w:r>
      <w:r w:rsidR="0077124B">
        <w:rPr>
          <w:sz w:val="22"/>
          <w:szCs w:val="22"/>
        </w:rPr>
        <w:t>, e.g.</w:t>
      </w:r>
      <w:r w:rsidRPr="00292D4F">
        <w:rPr>
          <w:sz w:val="22"/>
          <w:szCs w:val="22"/>
        </w:rPr>
        <w:t xml:space="preserve"> for </w:t>
      </w:r>
      <w:r w:rsidR="0077124B">
        <w:rPr>
          <w:sz w:val="22"/>
          <w:szCs w:val="22"/>
        </w:rPr>
        <w:t xml:space="preserve">an </w:t>
      </w:r>
      <w:r w:rsidRPr="00292D4F">
        <w:rPr>
          <w:sz w:val="22"/>
          <w:szCs w:val="22"/>
        </w:rPr>
        <w:t>in</w:t>
      </w:r>
      <w:r w:rsidR="004E500E">
        <w:rPr>
          <w:sz w:val="22"/>
          <w:szCs w:val="22"/>
        </w:rPr>
        <w:t>-</w:t>
      </w:r>
      <w:r w:rsidRPr="00292D4F">
        <w:rPr>
          <w:sz w:val="22"/>
          <w:szCs w:val="22"/>
        </w:rPr>
        <w:t>person event,</w:t>
      </w:r>
      <w:r w:rsidR="0077124B">
        <w:rPr>
          <w:sz w:val="22"/>
          <w:szCs w:val="22"/>
        </w:rPr>
        <w:t xml:space="preserve"> or an event with a </w:t>
      </w:r>
      <w:r w:rsidR="0077124B" w:rsidRPr="00292D4F">
        <w:rPr>
          <w:sz w:val="22"/>
          <w:szCs w:val="22"/>
        </w:rPr>
        <w:t>well-known speaker</w:t>
      </w:r>
      <w:r w:rsidR="001523EA">
        <w:rPr>
          <w:sz w:val="22"/>
          <w:szCs w:val="22"/>
        </w:rPr>
        <w:t>. But others worried about this being a barrier to access, unless the</w:t>
      </w:r>
      <w:r w:rsidRPr="00292D4F">
        <w:rPr>
          <w:sz w:val="22"/>
          <w:szCs w:val="22"/>
        </w:rPr>
        <w:t xml:space="preserve"> employer</w:t>
      </w:r>
      <w:r w:rsidR="001523EA">
        <w:rPr>
          <w:sz w:val="22"/>
          <w:szCs w:val="22"/>
        </w:rPr>
        <w:t xml:space="preserve"> would pay</w:t>
      </w:r>
      <w:r w:rsidRPr="00292D4F">
        <w:rPr>
          <w:sz w:val="22"/>
          <w:szCs w:val="22"/>
        </w:rPr>
        <w:t xml:space="preserve">. </w:t>
      </w:r>
    </w:p>
    <w:p w14:paraId="37B486CB" w14:textId="77777777" w:rsidR="002527D5" w:rsidRDefault="002527D5" w:rsidP="004B4DAF">
      <w:pPr>
        <w:spacing w:after="0"/>
        <w:rPr>
          <w:sz w:val="22"/>
          <w:szCs w:val="22"/>
        </w:rPr>
      </w:pPr>
    </w:p>
    <w:p w14:paraId="44F0A9FB" w14:textId="77777777" w:rsidR="002527D5" w:rsidRPr="002527D5" w:rsidRDefault="002527D5" w:rsidP="004B4DAF">
      <w:pPr>
        <w:spacing w:after="0"/>
        <w:rPr>
          <w:rStyle w:val="IntenseEmphasis"/>
        </w:rPr>
      </w:pPr>
      <w:r w:rsidRPr="002527D5">
        <w:rPr>
          <w:rStyle w:val="IntenseEmphasis"/>
        </w:rPr>
        <w:t>Charitable status</w:t>
      </w:r>
    </w:p>
    <w:p w14:paraId="3C1EBE89" w14:textId="70C41A6A" w:rsidR="001B6BCA" w:rsidRDefault="001B6BCA" w:rsidP="004B4DAF">
      <w:pPr>
        <w:spacing w:after="0"/>
        <w:rPr>
          <w:sz w:val="22"/>
          <w:szCs w:val="22"/>
        </w:rPr>
      </w:pPr>
      <w:r w:rsidRPr="00A969AF">
        <w:rPr>
          <w:sz w:val="22"/>
          <w:szCs w:val="22"/>
        </w:rPr>
        <w:t>Individuals were</w:t>
      </w:r>
      <w:r>
        <w:rPr>
          <w:sz w:val="22"/>
          <w:szCs w:val="22"/>
        </w:rPr>
        <w:t xml:space="preserve"> </w:t>
      </w:r>
      <w:r w:rsidRPr="00A969AF">
        <w:rPr>
          <w:sz w:val="22"/>
          <w:szCs w:val="22"/>
        </w:rPr>
        <w:t>asked</w:t>
      </w:r>
      <w:r>
        <w:rPr>
          <w:sz w:val="22"/>
          <w:szCs w:val="22"/>
        </w:rPr>
        <w:t xml:space="preserve"> if they think </w:t>
      </w:r>
      <w:r w:rsidR="00700C15" w:rsidRPr="00700C15">
        <w:rPr>
          <w:sz w:val="22"/>
          <w:szCs w:val="22"/>
        </w:rPr>
        <w:t>IP Inclusive should apply for charitable status</w:t>
      </w:r>
      <w:r w:rsidR="00700C15">
        <w:rPr>
          <w:sz w:val="22"/>
          <w:szCs w:val="22"/>
        </w:rPr>
        <w:t>. Of the 89 responses, 92 % said yes and 8 % said no.</w:t>
      </w:r>
      <w:r w:rsidR="00AE4A2F">
        <w:rPr>
          <w:sz w:val="22"/>
          <w:szCs w:val="22"/>
        </w:rPr>
        <w:t xml:space="preserve"> Several of the comments acknowledged a lack of understanding of what this would involve and the pros and cons.</w:t>
      </w:r>
      <w:r w:rsidR="009A7C13" w:rsidRPr="009A7C13">
        <w:t xml:space="preserve"> </w:t>
      </w:r>
      <w:r w:rsidR="009A7C13" w:rsidRPr="009A7C13">
        <w:rPr>
          <w:sz w:val="22"/>
          <w:szCs w:val="22"/>
        </w:rPr>
        <w:t>Three</w:t>
      </w:r>
      <w:r w:rsidR="005753A5">
        <w:rPr>
          <w:sz w:val="22"/>
          <w:szCs w:val="22"/>
        </w:rPr>
        <w:t xml:space="preserve"> people who commented</w:t>
      </w:r>
      <w:r w:rsidR="009A7C13" w:rsidRPr="009A7C13">
        <w:rPr>
          <w:sz w:val="22"/>
          <w:szCs w:val="22"/>
        </w:rPr>
        <w:t xml:space="preserve"> were uncomfortable with </w:t>
      </w:r>
      <w:r w:rsidR="000B7670">
        <w:rPr>
          <w:sz w:val="22"/>
          <w:szCs w:val="22"/>
        </w:rPr>
        <w:t xml:space="preserve">an initiative in </w:t>
      </w:r>
      <w:r w:rsidR="009A7C13" w:rsidRPr="009A7C13">
        <w:rPr>
          <w:sz w:val="22"/>
          <w:szCs w:val="22"/>
        </w:rPr>
        <w:t>such an affluent profession seeking charity status.</w:t>
      </w:r>
    </w:p>
    <w:p w14:paraId="31BAB2E3" w14:textId="77777777" w:rsidR="00AE4A2F" w:rsidRDefault="00AE4A2F" w:rsidP="004B4DAF">
      <w:pPr>
        <w:spacing w:after="0"/>
        <w:rPr>
          <w:sz w:val="22"/>
          <w:szCs w:val="22"/>
        </w:rPr>
      </w:pPr>
    </w:p>
    <w:p w14:paraId="062AA8CA" w14:textId="5497F1A7" w:rsidR="0039720C" w:rsidRPr="008C6167" w:rsidRDefault="0027463A" w:rsidP="004B4DAF">
      <w:pPr>
        <w:spacing w:after="0"/>
        <w:rPr>
          <w:sz w:val="22"/>
          <w:szCs w:val="22"/>
        </w:rPr>
      </w:pPr>
      <w:r w:rsidRPr="00A969AF">
        <w:rPr>
          <w:sz w:val="22"/>
          <w:szCs w:val="22"/>
        </w:rPr>
        <w:t>Individuals were</w:t>
      </w:r>
      <w:r>
        <w:rPr>
          <w:sz w:val="22"/>
          <w:szCs w:val="22"/>
        </w:rPr>
        <w:t xml:space="preserve"> </w:t>
      </w:r>
      <w:r w:rsidRPr="00A969AF">
        <w:rPr>
          <w:sz w:val="22"/>
          <w:szCs w:val="22"/>
        </w:rPr>
        <w:t>asked</w:t>
      </w:r>
      <w:r>
        <w:rPr>
          <w:sz w:val="22"/>
          <w:szCs w:val="22"/>
        </w:rPr>
        <w:t xml:space="preserve"> </w:t>
      </w:r>
      <w:r w:rsidR="002035D5">
        <w:rPr>
          <w:sz w:val="22"/>
          <w:szCs w:val="22"/>
        </w:rPr>
        <w:t xml:space="preserve">if </w:t>
      </w:r>
      <w:r w:rsidR="0050529E">
        <w:rPr>
          <w:sz w:val="22"/>
          <w:szCs w:val="22"/>
        </w:rPr>
        <w:t>they</w:t>
      </w:r>
      <w:r w:rsidR="002035D5" w:rsidRPr="00AD013F">
        <w:rPr>
          <w:sz w:val="22"/>
          <w:szCs w:val="22"/>
        </w:rPr>
        <w:t xml:space="preserve"> </w:t>
      </w:r>
      <w:r w:rsidR="002035D5">
        <w:rPr>
          <w:sz w:val="22"/>
          <w:szCs w:val="22"/>
        </w:rPr>
        <w:t xml:space="preserve">would be more likely </w:t>
      </w:r>
      <w:r w:rsidR="002035D5" w:rsidRPr="00AD013F">
        <w:rPr>
          <w:sz w:val="22"/>
          <w:szCs w:val="22"/>
        </w:rPr>
        <w:t>to donate</w:t>
      </w:r>
      <w:r>
        <w:rPr>
          <w:sz w:val="22"/>
          <w:szCs w:val="22"/>
        </w:rPr>
        <w:t xml:space="preserve"> </w:t>
      </w:r>
      <w:r w:rsidR="002035D5" w:rsidRPr="00AD013F">
        <w:rPr>
          <w:sz w:val="22"/>
          <w:szCs w:val="22"/>
        </w:rPr>
        <w:t xml:space="preserve">if IP Inclusive </w:t>
      </w:r>
      <w:r w:rsidR="002035D5">
        <w:rPr>
          <w:sz w:val="22"/>
          <w:szCs w:val="22"/>
        </w:rPr>
        <w:t>had</w:t>
      </w:r>
      <w:r w:rsidR="002035D5" w:rsidRPr="00AD013F">
        <w:rPr>
          <w:sz w:val="22"/>
          <w:szCs w:val="22"/>
        </w:rPr>
        <w:t xml:space="preserve"> charitable </w:t>
      </w:r>
      <w:r w:rsidR="002035D5">
        <w:rPr>
          <w:sz w:val="22"/>
          <w:szCs w:val="22"/>
        </w:rPr>
        <w:t>status</w:t>
      </w:r>
      <w:r w:rsidR="0050529E">
        <w:rPr>
          <w:sz w:val="22"/>
          <w:szCs w:val="22"/>
        </w:rPr>
        <w:t xml:space="preserve"> (meaning th</w:t>
      </w:r>
      <w:r w:rsidR="00B86EF4">
        <w:rPr>
          <w:sz w:val="22"/>
          <w:szCs w:val="22"/>
        </w:rPr>
        <w:t>at</w:t>
      </w:r>
      <w:r w:rsidR="00B86EF4" w:rsidRPr="00B86EF4">
        <w:t xml:space="preserve"> </w:t>
      </w:r>
      <w:r w:rsidR="00B86EF4" w:rsidRPr="00700C15">
        <w:rPr>
          <w:sz w:val="22"/>
          <w:szCs w:val="22"/>
        </w:rPr>
        <w:t xml:space="preserve">IP Inclusive </w:t>
      </w:r>
      <w:r w:rsidR="00B86EF4">
        <w:rPr>
          <w:sz w:val="22"/>
          <w:szCs w:val="22"/>
        </w:rPr>
        <w:t xml:space="preserve">could </w:t>
      </w:r>
      <w:r w:rsidR="00B86EF4" w:rsidRPr="00B86EF4">
        <w:rPr>
          <w:sz w:val="22"/>
          <w:szCs w:val="22"/>
        </w:rPr>
        <w:t>claim an additional 25% of individuals' donations from the government in gift aid</w:t>
      </w:r>
      <w:r w:rsidR="00B86EF4">
        <w:rPr>
          <w:sz w:val="22"/>
          <w:szCs w:val="22"/>
        </w:rPr>
        <w:t>)</w:t>
      </w:r>
      <w:r>
        <w:rPr>
          <w:sz w:val="22"/>
          <w:szCs w:val="22"/>
        </w:rPr>
        <w:t xml:space="preserve">. </w:t>
      </w:r>
      <w:r w:rsidR="008D411B">
        <w:rPr>
          <w:sz w:val="22"/>
          <w:szCs w:val="22"/>
        </w:rPr>
        <w:t>Of the 95 respondents, a</w:t>
      </w:r>
      <w:r w:rsidR="00B61B8B">
        <w:rPr>
          <w:sz w:val="22"/>
          <w:szCs w:val="22"/>
        </w:rPr>
        <w:t>round 60 % said yes</w:t>
      </w:r>
      <w:r w:rsidR="008D411B">
        <w:rPr>
          <w:sz w:val="22"/>
          <w:szCs w:val="22"/>
        </w:rPr>
        <w:t xml:space="preserve">. </w:t>
      </w:r>
      <w:r w:rsidR="00085837">
        <w:rPr>
          <w:sz w:val="22"/>
          <w:szCs w:val="22"/>
        </w:rPr>
        <w:t xml:space="preserve">When asked the same question in relation to </w:t>
      </w:r>
      <w:r>
        <w:rPr>
          <w:sz w:val="22"/>
          <w:szCs w:val="22"/>
        </w:rPr>
        <w:t>pledg</w:t>
      </w:r>
      <w:r w:rsidR="00085837">
        <w:rPr>
          <w:sz w:val="22"/>
          <w:szCs w:val="22"/>
        </w:rPr>
        <w:t>ing</w:t>
      </w:r>
      <w:r>
        <w:rPr>
          <w:sz w:val="22"/>
          <w:szCs w:val="22"/>
        </w:rPr>
        <w:t xml:space="preserve"> an annual donation,</w:t>
      </w:r>
      <w:r w:rsidR="00085837" w:rsidRPr="00085837">
        <w:rPr>
          <w:sz w:val="22"/>
          <w:szCs w:val="22"/>
        </w:rPr>
        <w:t xml:space="preserve"> </w:t>
      </w:r>
      <w:r w:rsidR="004F219E">
        <w:rPr>
          <w:sz w:val="22"/>
          <w:szCs w:val="22"/>
        </w:rPr>
        <w:t>o</w:t>
      </w:r>
      <w:r w:rsidR="00085837">
        <w:rPr>
          <w:sz w:val="22"/>
          <w:szCs w:val="22"/>
        </w:rPr>
        <w:t xml:space="preserve">f the 91 respondents, around 45 % said yes. </w:t>
      </w:r>
    </w:p>
    <w:p w14:paraId="0777922C" w14:textId="67419EB9" w:rsidR="005062F7" w:rsidRDefault="005062F7">
      <w:pPr>
        <w:rPr>
          <w:sz w:val="22"/>
          <w:szCs w:val="22"/>
        </w:rPr>
      </w:pPr>
      <w:r>
        <w:rPr>
          <w:sz w:val="22"/>
          <w:szCs w:val="22"/>
        </w:rPr>
        <w:br w:type="page"/>
      </w:r>
    </w:p>
    <w:p w14:paraId="6AAE2F22" w14:textId="7A8B42F1" w:rsidR="005062F7" w:rsidRDefault="005062F7" w:rsidP="00541D10">
      <w:pPr>
        <w:pStyle w:val="Heading1"/>
        <w:spacing w:before="0" w:after="160"/>
      </w:pPr>
      <w:bookmarkStart w:id="36" w:name="_Toc202351326"/>
      <w:r>
        <w:lastRenderedPageBreak/>
        <w:t>7</w:t>
      </w:r>
      <w:r>
        <w:tab/>
        <w:t>Experiences to Share</w:t>
      </w:r>
      <w:bookmarkEnd w:id="36"/>
      <w:r>
        <w:t xml:space="preserve"> </w:t>
      </w:r>
    </w:p>
    <w:p w14:paraId="1E2FB1EC" w14:textId="5F89567A" w:rsidR="005062F7" w:rsidRDefault="005062F7" w:rsidP="00541D10">
      <w:pPr>
        <w:pStyle w:val="Heading2"/>
        <w:spacing w:before="0" w:after="160"/>
      </w:pPr>
      <w:bookmarkStart w:id="37" w:name="_Toc202351327"/>
      <w:r>
        <w:t>7.1</w:t>
      </w:r>
      <w:r>
        <w:tab/>
        <w:t xml:space="preserve"> What’s worked well</w:t>
      </w:r>
      <w:bookmarkEnd w:id="37"/>
    </w:p>
    <w:p w14:paraId="26C95B4A" w14:textId="77777777" w:rsidR="005062F7" w:rsidRDefault="005062F7" w:rsidP="00541D10">
      <w:pPr>
        <w:rPr>
          <w:sz w:val="22"/>
          <w:szCs w:val="22"/>
        </w:rPr>
      </w:pPr>
      <w:r w:rsidRPr="00D46B5B">
        <w:rPr>
          <w:sz w:val="22"/>
          <w:szCs w:val="22"/>
        </w:rPr>
        <w:t>Charter Signatory organisations and individuals were asked about what they have seen work particularly well for improving EDI and/or wellbeing in their own organisation or elsewhere, and if (and how) IP Inclusive helped with that. There were 15 Charter Signatory responses and 39 individual responses.</w:t>
      </w:r>
    </w:p>
    <w:p w14:paraId="093E846C" w14:textId="77777777" w:rsidR="00D63312" w:rsidRDefault="00D63312" w:rsidP="00541D10">
      <w:pPr>
        <w:rPr>
          <w:sz w:val="22"/>
          <w:szCs w:val="22"/>
        </w:rPr>
      </w:pPr>
    </w:p>
    <w:p w14:paraId="000D418A" w14:textId="77777777" w:rsidR="005062F7" w:rsidRDefault="005062F7" w:rsidP="00541D10">
      <w:pPr>
        <w:rPr>
          <w:sz w:val="22"/>
          <w:szCs w:val="22"/>
        </w:rPr>
      </w:pPr>
      <w:r w:rsidRPr="00123B46">
        <w:rPr>
          <w:sz w:val="22"/>
          <w:szCs w:val="22"/>
        </w:rPr>
        <w:t>Themes</w:t>
      </w:r>
      <w:r>
        <w:rPr>
          <w:sz w:val="22"/>
          <w:szCs w:val="22"/>
        </w:rPr>
        <w:t xml:space="preserve"> </w:t>
      </w:r>
      <w:bookmarkStart w:id="38" w:name="_Hlk200454509"/>
      <w:r>
        <w:rPr>
          <w:sz w:val="22"/>
          <w:szCs w:val="22"/>
        </w:rPr>
        <w:t>and suggestions</w:t>
      </w:r>
      <w:r w:rsidRPr="00123B46">
        <w:rPr>
          <w:sz w:val="22"/>
          <w:szCs w:val="22"/>
        </w:rPr>
        <w:t xml:space="preserve"> </w:t>
      </w:r>
      <w:bookmarkEnd w:id="38"/>
      <w:r w:rsidRPr="00123B46">
        <w:rPr>
          <w:sz w:val="22"/>
          <w:szCs w:val="22"/>
        </w:rPr>
        <w:t xml:space="preserve">in the responses </w:t>
      </w:r>
      <w:r>
        <w:rPr>
          <w:sz w:val="22"/>
          <w:szCs w:val="22"/>
        </w:rPr>
        <w:t>from organisations</w:t>
      </w:r>
      <w:r w:rsidRPr="00D46B5B">
        <w:rPr>
          <w:sz w:val="22"/>
          <w:szCs w:val="22"/>
        </w:rPr>
        <w:t xml:space="preserve"> included</w:t>
      </w:r>
      <w:r>
        <w:rPr>
          <w:sz w:val="22"/>
          <w:szCs w:val="22"/>
        </w:rPr>
        <w:t>:</w:t>
      </w:r>
    </w:p>
    <w:p w14:paraId="17980AC0" w14:textId="77777777" w:rsidR="005062F7" w:rsidRPr="00E214A9" w:rsidRDefault="005062F7" w:rsidP="00541D10">
      <w:pPr>
        <w:pStyle w:val="ListParagraph"/>
        <w:numPr>
          <w:ilvl w:val="0"/>
          <w:numId w:val="20"/>
        </w:numPr>
        <w:rPr>
          <w:sz w:val="22"/>
          <w:szCs w:val="22"/>
        </w:rPr>
      </w:pPr>
      <w:r w:rsidRPr="00E214A9">
        <w:rPr>
          <w:sz w:val="22"/>
          <w:szCs w:val="22"/>
        </w:rPr>
        <w:t>Commitment from senior leaders.</w:t>
      </w:r>
    </w:p>
    <w:p w14:paraId="3EE12365" w14:textId="77777777" w:rsidR="005062F7" w:rsidRDefault="005062F7" w:rsidP="00541D10">
      <w:pPr>
        <w:pStyle w:val="ListParagraph"/>
        <w:numPr>
          <w:ilvl w:val="0"/>
          <w:numId w:val="20"/>
        </w:numPr>
        <w:rPr>
          <w:sz w:val="22"/>
          <w:szCs w:val="22"/>
        </w:rPr>
      </w:pPr>
      <w:r w:rsidRPr="00E214A9">
        <w:rPr>
          <w:sz w:val="22"/>
          <w:szCs w:val="22"/>
        </w:rPr>
        <w:t>Annual report</w:t>
      </w:r>
      <w:r>
        <w:rPr>
          <w:sz w:val="22"/>
          <w:szCs w:val="22"/>
        </w:rPr>
        <w:t>ing of EDI for internal / external use</w:t>
      </w:r>
      <w:r w:rsidRPr="00E214A9">
        <w:rPr>
          <w:sz w:val="22"/>
          <w:szCs w:val="22"/>
        </w:rPr>
        <w:t>.</w:t>
      </w:r>
    </w:p>
    <w:p w14:paraId="5E17B14D" w14:textId="77777777" w:rsidR="005062F7" w:rsidRDefault="005062F7" w:rsidP="00541D10">
      <w:pPr>
        <w:pStyle w:val="ListParagraph"/>
        <w:numPr>
          <w:ilvl w:val="0"/>
          <w:numId w:val="20"/>
        </w:numPr>
        <w:rPr>
          <w:sz w:val="22"/>
          <w:szCs w:val="22"/>
        </w:rPr>
      </w:pPr>
      <w:r>
        <w:rPr>
          <w:sz w:val="22"/>
          <w:szCs w:val="22"/>
        </w:rPr>
        <w:t>EDI Group / Committee.</w:t>
      </w:r>
    </w:p>
    <w:p w14:paraId="4DF9B5E8" w14:textId="77777777" w:rsidR="005062F7" w:rsidRDefault="005062F7" w:rsidP="00541D10">
      <w:pPr>
        <w:pStyle w:val="ListParagraph"/>
        <w:numPr>
          <w:ilvl w:val="1"/>
          <w:numId w:val="20"/>
        </w:numPr>
        <w:rPr>
          <w:sz w:val="22"/>
          <w:szCs w:val="22"/>
        </w:rPr>
      </w:pPr>
      <w:r>
        <w:rPr>
          <w:sz w:val="22"/>
          <w:szCs w:val="22"/>
        </w:rPr>
        <w:t>IP Inclusive meetings and data helped</w:t>
      </w:r>
      <w:r w:rsidRPr="003B796E">
        <w:rPr>
          <w:sz w:val="22"/>
          <w:szCs w:val="22"/>
        </w:rPr>
        <w:t xml:space="preserve"> </w:t>
      </w:r>
      <w:r>
        <w:rPr>
          <w:sz w:val="22"/>
          <w:szCs w:val="22"/>
        </w:rPr>
        <w:t>with informing and benchmarking (</w:t>
      </w:r>
      <w:proofErr w:type="spellStart"/>
      <w:r>
        <w:rPr>
          <w:sz w:val="22"/>
          <w:szCs w:val="22"/>
        </w:rPr>
        <w:t>eg</w:t>
      </w:r>
      <w:proofErr w:type="spellEnd"/>
      <w:r>
        <w:rPr>
          <w:sz w:val="22"/>
          <w:szCs w:val="22"/>
        </w:rPr>
        <w:t xml:space="preserve"> </w:t>
      </w:r>
      <w:r w:rsidRPr="004E1C6F">
        <w:rPr>
          <w:sz w:val="22"/>
          <w:szCs w:val="22"/>
        </w:rPr>
        <w:t>Senior Leaders' Think Tank</w:t>
      </w:r>
      <w:r>
        <w:rPr>
          <w:sz w:val="22"/>
          <w:szCs w:val="22"/>
        </w:rPr>
        <w:t>).</w:t>
      </w:r>
    </w:p>
    <w:p w14:paraId="7FC46470" w14:textId="77777777" w:rsidR="005062F7" w:rsidRDefault="005062F7" w:rsidP="00541D10">
      <w:pPr>
        <w:pStyle w:val="ListParagraph"/>
        <w:numPr>
          <w:ilvl w:val="0"/>
          <w:numId w:val="20"/>
        </w:numPr>
        <w:rPr>
          <w:sz w:val="22"/>
          <w:szCs w:val="22"/>
        </w:rPr>
      </w:pPr>
      <w:r w:rsidRPr="00E214A9">
        <w:rPr>
          <w:sz w:val="22"/>
          <w:szCs w:val="22"/>
        </w:rPr>
        <w:t>Training</w:t>
      </w:r>
      <w:r>
        <w:rPr>
          <w:sz w:val="22"/>
          <w:szCs w:val="22"/>
        </w:rPr>
        <w:t xml:space="preserve">, </w:t>
      </w:r>
      <w:r w:rsidRPr="00E214A9">
        <w:rPr>
          <w:sz w:val="22"/>
          <w:szCs w:val="22"/>
        </w:rPr>
        <w:t xml:space="preserve">education </w:t>
      </w:r>
      <w:r>
        <w:rPr>
          <w:sz w:val="22"/>
          <w:szCs w:val="22"/>
        </w:rPr>
        <w:t>and events.</w:t>
      </w:r>
      <w:r w:rsidRPr="00A96105">
        <w:rPr>
          <w:sz w:val="22"/>
          <w:szCs w:val="22"/>
        </w:rPr>
        <w:t xml:space="preserve"> </w:t>
      </w:r>
    </w:p>
    <w:p w14:paraId="2C4E10C1" w14:textId="77777777" w:rsidR="005062F7" w:rsidRDefault="005062F7" w:rsidP="00541D10">
      <w:pPr>
        <w:pStyle w:val="ListParagraph"/>
        <w:numPr>
          <w:ilvl w:val="1"/>
          <w:numId w:val="20"/>
        </w:numPr>
        <w:rPr>
          <w:sz w:val="22"/>
          <w:szCs w:val="22"/>
        </w:rPr>
      </w:pPr>
      <w:r w:rsidRPr="00E214A9">
        <w:rPr>
          <w:sz w:val="22"/>
          <w:szCs w:val="22"/>
        </w:rPr>
        <w:t xml:space="preserve">IP </w:t>
      </w:r>
      <w:r>
        <w:rPr>
          <w:sz w:val="22"/>
          <w:szCs w:val="22"/>
        </w:rPr>
        <w:t>I</w:t>
      </w:r>
      <w:r w:rsidRPr="00E214A9">
        <w:rPr>
          <w:sz w:val="22"/>
          <w:szCs w:val="22"/>
        </w:rPr>
        <w:t xml:space="preserve">nclusive </w:t>
      </w:r>
      <w:r>
        <w:rPr>
          <w:sz w:val="22"/>
          <w:szCs w:val="22"/>
        </w:rPr>
        <w:t xml:space="preserve">resources, </w:t>
      </w:r>
      <w:r w:rsidRPr="00E214A9">
        <w:rPr>
          <w:sz w:val="22"/>
          <w:szCs w:val="22"/>
        </w:rPr>
        <w:t>materials and</w:t>
      </w:r>
      <w:r>
        <w:rPr>
          <w:sz w:val="22"/>
          <w:szCs w:val="22"/>
        </w:rPr>
        <w:t xml:space="preserve"> events</w:t>
      </w:r>
      <w:r w:rsidRPr="00E214A9">
        <w:rPr>
          <w:sz w:val="22"/>
          <w:szCs w:val="22"/>
        </w:rPr>
        <w:t>.</w:t>
      </w:r>
      <w:r w:rsidRPr="000F483D">
        <w:rPr>
          <w:sz w:val="22"/>
          <w:szCs w:val="22"/>
        </w:rPr>
        <w:t xml:space="preserve"> </w:t>
      </w:r>
    </w:p>
    <w:p w14:paraId="49E57D87" w14:textId="77777777" w:rsidR="005062F7" w:rsidRPr="00E214A9" w:rsidRDefault="005062F7" w:rsidP="00541D10">
      <w:pPr>
        <w:pStyle w:val="ListParagraph"/>
        <w:numPr>
          <w:ilvl w:val="1"/>
          <w:numId w:val="20"/>
        </w:numPr>
        <w:rPr>
          <w:sz w:val="22"/>
          <w:szCs w:val="22"/>
        </w:rPr>
      </w:pPr>
      <w:r>
        <w:rPr>
          <w:sz w:val="22"/>
          <w:szCs w:val="22"/>
        </w:rPr>
        <w:t xml:space="preserve">Highlighting </w:t>
      </w:r>
      <w:r w:rsidRPr="004E1C6F">
        <w:rPr>
          <w:sz w:val="22"/>
          <w:szCs w:val="22"/>
        </w:rPr>
        <w:t>different viewpoints</w:t>
      </w:r>
      <w:r>
        <w:rPr>
          <w:sz w:val="22"/>
          <w:szCs w:val="22"/>
        </w:rPr>
        <w:t>.</w:t>
      </w:r>
    </w:p>
    <w:p w14:paraId="040D6D7A" w14:textId="77777777" w:rsidR="005062F7" w:rsidRDefault="005062F7" w:rsidP="00541D10">
      <w:pPr>
        <w:pStyle w:val="ListParagraph"/>
        <w:numPr>
          <w:ilvl w:val="0"/>
          <w:numId w:val="20"/>
        </w:numPr>
        <w:rPr>
          <w:sz w:val="22"/>
          <w:szCs w:val="22"/>
        </w:rPr>
      </w:pPr>
      <w:r>
        <w:rPr>
          <w:sz w:val="22"/>
          <w:szCs w:val="22"/>
        </w:rPr>
        <w:t>Firm culture, e.g. open discussions, valuing individuals.</w:t>
      </w:r>
    </w:p>
    <w:p w14:paraId="122D9519" w14:textId="77777777" w:rsidR="005062F7" w:rsidRPr="00E214A9" w:rsidRDefault="005062F7" w:rsidP="00541D10">
      <w:pPr>
        <w:pStyle w:val="ListParagraph"/>
        <w:numPr>
          <w:ilvl w:val="1"/>
          <w:numId w:val="20"/>
        </w:numPr>
        <w:rPr>
          <w:sz w:val="22"/>
          <w:szCs w:val="22"/>
        </w:rPr>
      </w:pPr>
      <w:r w:rsidRPr="004E1C6F">
        <w:rPr>
          <w:sz w:val="22"/>
          <w:szCs w:val="22"/>
        </w:rPr>
        <w:t>IP Inclusive has enabl</w:t>
      </w:r>
      <w:r>
        <w:rPr>
          <w:sz w:val="22"/>
          <w:szCs w:val="22"/>
        </w:rPr>
        <w:t>ed more</w:t>
      </w:r>
      <w:r w:rsidRPr="004E1C6F">
        <w:rPr>
          <w:sz w:val="22"/>
          <w:szCs w:val="22"/>
        </w:rPr>
        <w:t xml:space="preserve"> conversations</w:t>
      </w:r>
      <w:r>
        <w:rPr>
          <w:sz w:val="22"/>
          <w:szCs w:val="22"/>
        </w:rPr>
        <w:t>.</w:t>
      </w:r>
    </w:p>
    <w:p w14:paraId="79BDA743" w14:textId="77777777" w:rsidR="005062F7" w:rsidRPr="00E214A9" w:rsidRDefault="005062F7" w:rsidP="00541D10">
      <w:pPr>
        <w:pStyle w:val="ListParagraph"/>
        <w:numPr>
          <w:ilvl w:val="0"/>
          <w:numId w:val="20"/>
        </w:numPr>
        <w:rPr>
          <w:sz w:val="22"/>
          <w:szCs w:val="22"/>
        </w:rPr>
      </w:pPr>
      <w:r w:rsidRPr="00E214A9">
        <w:rPr>
          <w:sz w:val="22"/>
          <w:szCs w:val="22"/>
        </w:rPr>
        <w:t>Grassroots programmes</w:t>
      </w:r>
    </w:p>
    <w:p w14:paraId="7BC6A49B" w14:textId="77777777" w:rsidR="005062F7" w:rsidRPr="00E214A9" w:rsidRDefault="005062F7" w:rsidP="00541D10">
      <w:pPr>
        <w:pStyle w:val="ListParagraph"/>
        <w:numPr>
          <w:ilvl w:val="0"/>
          <w:numId w:val="20"/>
        </w:numPr>
        <w:rPr>
          <w:sz w:val="22"/>
          <w:szCs w:val="22"/>
        </w:rPr>
      </w:pPr>
      <w:r w:rsidRPr="00E214A9">
        <w:rPr>
          <w:sz w:val="22"/>
          <w:szCs w:val="22"/>
        </w:rPr>
        <w:t>Focusing on fewer things.</w:t>
      </w:r>
    </w:p>
    <w:p w14:paraId="0EA5C479" w14:textId="77777777" w:rsidR="005062F7" w:rsidRDefault="005062F7" w:rsidP="00541D10">
      <w:pPr>
        <w:pStyle w:val="ListParagraph"/>
        <w:numPr>
          <w:ilvl w:val="0"/>
          <w:numId w:val="21"/>
        </w:numPr>
        <w:ind w:left="1440"/>
        <w:rPr>
          <w:sz w:val="22"/>
          <w:szCs w:val="22"/>
        </w:rPr>
      </w:pPr>
      <w:r w:rsidRPr="004E1C6F">
        <w:rPr>
          <w:sz w:val="22"/>
          <w:szCs w:val="22"/>
        </w:rPr>
        <w:t>IP Inclusive has provided an improved atmosphere within the industry</w:t>
      </w:r>
      <w:r>
        <w:rPr>
          <w:sz w:val="22"/>
          <w:szCs w:val="22"/>
        </w:rPr>
        <w:t xml:space="preserve"> for improving EDI</w:t>
      </w:r>
      <w:r w:rsidRPr="004E1C6F">
        <w:rPr>
          <w:sz w:val="22"/>
          <w:szCs w:val="22"/>
        </w:rPr>
        <w:t xml:space="preserve">. </w:t>
      </w:r>
    </w:p>
    <w:p w14:paraId="086F1AAC" w14:textId="77777777" w:rsidR="005062F7" w:rsidRPr="004E1C6F" w:rsidRDefault="005062F7" w:rsidP="00541D10">
      <w:pPr>
        <w:pStyle w:val="ListParagraph"/>
        <w:numPr>
          <w:ilvl w:val="0"/>
          <w:numId w:val="21"/>
        </w:numPr>
        <w:ind w:left="1440"/>
        <w:rPr>
          <w:sz w:val="22"/>
          <w:szCs w:val="22"/>
        </w:rPr>
      </w:pPr>
      <w:r>
        <w:rPr>
          <w:sz w:val="22"/>
          <w:szCs w:val="22"/>
        </w:rPr>
        <w:t xml:space="preserve">It’s helped firms reflect on </w:t>
      </w:r>
      <w:r w:rsidRPr="004E1C6F">
        <w:rPr>
          <w:sz w:val="22"/>
          <w:szCs w:val="22"/>
        </w:rPr>
        <w:t xml:space="preserve">recruitment processes and </w:t>
      </w:r>
      <w:r>
        <w:rPr>
          <w:sz w:val="22"/>
          <w:szCs w:val="22"/>
        </w:rPr>
        <w:t>applicant</w:t>
      </w:r>
      <w:r w:rsidRPr="004E1C6F">
        <w:rPr>
          <w:sz w:val="22"/>
          <w:szCs w:val="22"/>
        </w:rPr>
        <w:t xml:space="preserve"> pool</w:t>
      </w:r>
      <w:r>
        <w:rPr>
          <w:sz w:val="22"/>
          <w:szCs w:val="22"/>
        </w:rPr>
        <w:t>.</w:t>
      </w:r>
    </w:p>
    <w:p w14:paraId="295EDB41" w14:textId="77777777" w:rsidR="005062F7" w:rsidRPr="004E1C6F" w:rsidRDefault="005062F7" w:rsidP="00541D10">
      <w:pPr>
        <w:pStyle w:val="ListParagraph"/>
        <w:numPr>
          <w:ilvl w:val="0"/>
          <w:numId w:val="21"/>
        </w:numPr>
        <w:ind w:left="1440"/>
        <w:rPr>
          <w:sz w:val="22"/>
          <w:szCs w:val="22"/>
        </w:rPr>
      </w:pPr>
      <w:r w:rsidRPr="004E1C6F">
        <w:rPr>
          <w:sz w:val="22"/>
          <w:szCs w:val="22"/>
        </w:rPr>
        <w:t xml:space="preserve">The </w:t>
      </w:r>
      <w:r>
        <w:rPr>
          <w:sz w:val="22"/>
          <w:szCs w:val="22"/>
        </w:rPr>
        <w:t>C</w:t>
      </w:r>
      <w:r w:rsidRPr="004E1C6F">
        <w:rPr>
          <w:sz w:val="22"/>
          <w:szCs w:val="22"/>
        </w:rPr>
        <w:t>harter</w:t>
      </w:r>
      <w:r>
        <w:rPr>
          <w:sz w:val="22"/>
          <w:szCs w:val="22"/>
        </w:rPr>
        <w:t xml:space="preserve"> is valued.</w:t>
      </w:r>
    </w:p>
    <w:p w14:paraId="370E0AE1" w14:textId="77777777" w:rsidR="005062F7" w:rsidRDefault="005062F7" w:rsidP="00541D10">
      <w:pPr>
        <w:rPr>
          <w:sz w:val="22"/>
          <w:szCs w:val="22"/>
        </w:rPr>
      </w:pPr>
    </w:p>
    <w:p w14:paraId="30C43168" w14:textId="77777777" w:rsidR="005062F7" w:rsidRPr="00123B46" w:rsidRDefault="005062F7" w:rsidP="00541D10">
      <w:pPr>
        <w:rPr>
          <w:sz w:val="22"/>
          <w:szCs w:val="22"/>
        </w:rPr>
      </w:pPr>
      <w:r w:rsidRPr="00123B46">
        <w:rPr>
          <w:sz w:val="22"/>
          <w:szCs w:val="22"/>
        </w:rPr>
        <w:t xml:space="preserve">Themes </w:t>
      </w:r>
      <w:r>
        <w:rPr>
          <w:sz w:val="22"/>
          <w:szCs w:val="22"/>
        </w:rPr>
        <w:t>and suggestions</w:t>
      </w:r>
      <w:r w:rsidRPr="00123B46">
        <w:rPr>
          <w:sz w:val="22"/>
          <w:szCs w:val="22"/>
        </w:rPr>
        <w:t xml:space="preserve"> in the responses from </w:t>
      </w:r>
      <w:r>
        <w:rPr>
          <w:sz w:val="22"/>
          <w:szCs w:val="22"/>
        </w:rPr>
        <w:t>individuals</w:t>
      </w:r>
      <w:r w:rsidRPr="00123B46">
        <w:rPr>
          <w:sz w:val="22"/>
          <w:szCs w:val="22"/>
        </w:rPr>
        <w:t xml:space="preserve"> included:</w:t>
      </w:r>
    </w:p>
    <w:p w14:paraId="71A82A2F" w14:textId="77777777" w:rsidR="005062F7" w:rsidRPr="006575BE" w:rsidRDefault="005062F7" w:rsidP="00541D10">
      <w:pPr>
        <w:pStyle w:val="ListParagraph"/>
        <w:numPr>
          <w:ilvl w:val="0"/>
          <w:numId w:val="22"/>
        </w:numPr>
        <w:rPr>
          <w:sz w:val="22"/>
          <w:szCs w:val="22"/>
        </w:rPr>
      </w:pPr>
      <w:r w:rsidRPr="006575BE">
        <w:rPr>
          <w:sz w:val="22"/>
          <w:szCs w:val="22"/>
        </w:rPr>
        <w:t>Events, talks and training to raise awareness of E</w:t>
      </w:r>
      <w:r>
        <w:rPr>
          <w:sz w:val="22"/>
          <w:szCs w:val="22"/>
        </w:rPr>
        <w:t>D</w:t>
      </w:r>
      <w:r w:rsidRPr="006575BE">
        <w:rPr>
          <w:sz w:val="22"/>
          <w:szCs w:val="22"/>
        </w:rPr>
        <w:t>I topics</w:t>
      </w:r>
      <w:r>
        <w:rPr>
          <w:sz w:val="22"/>
          <w:szCs w:val="22"/>
        </w:rPr>
        <w:t>.</w:t>
      </w:r>
      <w:r w:rsidRPr="00EC1D5B">
        <w:rPr>
          <w:sz w:val="22"/>
          <w:szCs w:val="22"/>
        </w:rPr>
        <w:t xml:space="preserve"> </w:t>
      </w:r>
      <w:r w:rsidRPr="006575BE">
        <w:rPr>
          <w:sz w:val="22"/>
          <w:szCs w:val="22"/>
        </w:rPr>
        <w:t>Personal stories and individual experiences have more impact.</w:t>
      </w:r>
    </w:p>
    <w:p w14:paraId="5B67513F" w14:textId="77777777" w:rsidR="005062F7" w:rsidRPr="006575BE" w:rsidRDefault="005062F7" w:rsidP="00541D10">
      <w:pPr>
        <w:pStyle w:val="ListParagraph"/>
        <w:numPr>
          <w:ilvl w:val="1"/>
          <w:numId w:val="22"/>
        </w:numPr>
        <w:rPr>
          <w:sz w:val="22"/>
          <w:szCs w:val="22"/>
        </w:rPr>
      </w:pPr>
      <w:r w:rsidRPr="006575BE">
        <w:rPr>
          <w:sz w:val="22"/>
          <w:szCs w:val="22"/>
        </w:rPr>
        <w:t xml:space="preserve">IP Inclusive events and resources </w:t>
      </w:r>
      <w:r>
        <w:rPr>
          <w:sz w:val="22"/>
          <w:szCs w:val="22"/>
        </w:rPr>
        <w:t xml:space="preserve">helpful, especially as </w:t>
      </w:r>
      <w:r w:rsidRPr="006575BE">
        <w:rPr>
          <w:sz w:val="22"/>
          <w:szCs w:val="22"/>
        </w:rPr>
        <w:t>conversation starters.</w:t>
      </w:r>
    </w:p>
    <w:p w14:paraId="25A4C79D" w14:textId="2D67F373" w:rsidR="005062F7" w:rsidRPr="006575BE" w:rsidRDefault="005062F7" w:rsidP="00541D10">
      <w:pPr>
        <w:pStyle w:val="ListParagraph"/>
        <w:numPr>
          <w:ilvl w:val="0"/>
          <w:numId w:val="22"/>
        </w:numPr>
        <w:rPr>
          <w:sz w:val="22"/>
          <w:szCs w:val="22"/>
        </w:rPr>
      </w:pPr>
      <w:r w:rsidRPr="006575BE">
        <w:rPr>
          <w:sz w:val="22"/>
          <w:szCs w:val="22"/>
        </w:rPr>
        <w:t>Mentoring programmes</w:t>
      </w:r>
      <w:r>
        <w:rPr>
          <w:sz w:val="22"/>
          <w:szCs w:val="22"/>
        </w:rPr>
        <w:t>.</w:t>
      </w:r>
    </w:p>
    <w:p w14:paraId="3D8A90D3" w14:textId="77777777" w:rsidR="005062F7" w:rsidRDefault="005062F7" w:rsidP="00541D10">
      <w:pPr>
        <w:pStyle w:val="ListParagraph"/>
        <w:numPr>
          <w:ilvl w:val="0"/>
          <w:numId w:val="22"/>
        </w:numPr>
        <w:rPr>
          <w:sz w:val="22"/>
          <w:szCs w:val="22"/>
        </w:rPr>
      </w:pPr>
      <w:r w:rsidRPr="006575BE">
        <w:rPr>
          <w:sz w:val="22"/>
          <w:szCs w:val="22"/>
        </w:rPr>
        <w:t>Staff support networks/employee resources groups</w:t>
      </w:r>
      <w:r>
        <w:rPr>
          <w:sz w:val="22"/>
          <w:szCs w:val="22"/>
        </w:rPr>
        <w:t>.</w:t>
      </w:r>
    </w:p>
    <w:p w14:paraId="07E2D0BD" w14:textId="77777777" w:rsidR="005062F7" w:rsidRDefault="005062F7" w:rsidP="00541D10">
      <w:pPr>
        <w:pStyle w:val="ListParagraph"/>
        <w:numPr>
          <w:ilvl w:val="0"/>
          <w:numId w:val="22"/>
        </w:numPr>
        <w:rPr>
          <w:sz w:val="22"/>
          <w:szCs w:val="22"/>
        </w:rPr>
      </w:pPr>
      <w:r w:rsidRPr="00A56029">
        <w:rPr>
          <w:sz w:val="22"/>
          <w:szCs w:val="22"/>
        </w:rPr>
        <w:t xml:space="preserve">Improvements to maternity </w:t>
      </w:r>
      <w:r>
        <w:rPr>
          <w:sz w:val="22"/>
          <w:szCs w:val="22"/>
        </w:rPr>
        <w:t>/</w:t>
      </w:r>
      <w:r w:rsidRPr="00A56029">
        <w:rPr>
          <w:sz w:val="22"/>
          <w:szCs w:val="22"/>
        </w:rPr>
        <w:t xml:space="preserve"> paternity </w:t>
      </w:r>
      <w:r>
        <w:rPr>
          <w:sz w:val="22"/>
          <w:szCs w:val="22"/>
        </w:rPr>
        <w:t>/</w:t>
      </w:r>
      <w:r w:rsidRPr="00A56029">
        <w:rPr>
          <w:sz w:val="22"/>
          <w:szCs w:val="22"/>
        </w:rPr>
        <w:t xml:space="preserve"> adoption leave etc. policies - more time off for men has increased the ability for women to be treated equally and not as the 'primary caregiver' all the time. </w:t>
      </w:r>
    </w:p>
    <w:p w14:paraId="632C7DC6" w14:textId="748370F9" w:rsidR="005062F7" w:rsidRPr="00D63312" w:rsidRDefault="005062F7" w:rsidP="00541D10">
      <w:pPr>
        <w:pStyle w:val="ListParagraph"/>
        <w:numPr>
          <w:ilvl w:val="1"/>
          <w:numId w:val="22"/>
        </w:numPr>
        <w:rPr>
          <w:sz w:val="22"/>
          <w:szCs w:val="22"/>
        </w:rPr>
      </w:pPr>
      <w:r w:rsidRPr="00A56029">
        <w:rPr>
          <w:sz w:val="22"/>
          <w:szCs w:val="22"/>
        </w:rPr>
        <w:t>IP Inclusive has assisted shar</w:t>
      </w:r>
      <w:r>
        <w:rPr>
          <w:sz w:val="22"/>
          <w:szCs w:val="22"/>
        </w:rPr>
        <w:t>ing</w:t>
      </w:r>
      <w:r w:rsidRPr="00A56029">
        <w:rPr>
          <w:sz w:val="22"/>
          <w:szCs w:val="22"/>
        </w:rPr>
        <w:t xml:space="preserve"> best practice.</w:t>
      </w:r>
    </w:p>
    <w:p w14:paraId="3CE20C5E" w14:textId="77777777" w:rsidR="005062F7" w:rsidRPr="00D06DA4" w:rsidRDefault="005062F7" w:rsidP="00541D10">
      <w:pPr>
        <w:ind w:left="720"/>
        <w:rPr>
          <w:sz w:val="22"/>
          <w:szCs w:val="22"/>
        </w:rPr>
      </w:pPr>
    </w:p>
    <w:p w14:paraId="47013A28" w14:textId="78679500" w:rsidR="005062F7" w:rsidRDefault="005062F7" w:rsidP="00541D10">
      <w:pPr>
        <w:pStyle w:val="Heading2"/>
        <w:spacing w:before="0" w:after="160"/>
      </w:pPr>
      <w:bookmarkStart w:id="39" w:name="_Toc202351328"/>
      <w:r>
        <w:lastRenderedPageBreak/>
        <w:t>7.2</w:t>
      </w:r>
      <w:r>
        <w:tab/>
        <w:t xml:space="preserve"> What’s not worked so well</w:t>
      </w:r>
      <w:bookmarkEnd w:id="39"/>
    </w:p>
    <w:p w14:paraId="1520D95D" w14:textId="77777777" w:rsidR="005062F7" w:rsidRDefault="005062F7" w:rsidP="00541D10">
      <w:pPr>
        <w:rPr>
          <w:sz w:val="22"/>
          <w:szCs w:val="22"/>
        </w:rPr>
      </w:pPr>
      <w:r w:rsidRPr="00D46B5B">
        <w:rPr>
          <w:sz w:val="22"/>
          <w:szCs w:val="22"/>
        </w:rPr>
        <w:t xml:space="preserve">Charter Signatory organisations and individuals </w:t>
      </w:r>
      <w:r>
        <w:rPr>
          <w:sz w:val="22"/>
          <w:szCs w:val="22"/>
        </w:rPr>
        <w:t xml:space="preserve">were </w:t>
      </w:r>
      <w:r w:rsidRPr="00D46B5B">
        <w:rPr>
          <w:sz w:val="22"/>
          <w:szCs w:val="22"/>
        </w:rPr>
        <w:t>also asked about what they have seen that’s not worked well and how IP Inclusive could help improve that. There were 11 Charter Signatory responses and 26 individual responses.</w:t>
      </w:r>
      <w:r>
        <w:rPr>
          <w:sz w:val="22"/>
          <w:szCs w:val="22"/>
        </w:rPr>
        <w:t xml:space="preserve"> </w:t>
      </w:r>
    </w:p>
    <w:p w14:paraId="2925CF49" w14:textId="77777777" w:rsidR="005062F7" w:rsidRDefault="005062F7" w:rsidP="00541D10">
      <w:pPr>
        <w:rPr>
          <w:sz w:val="22"/>
          <w:szCs w:val="22"/>
        </w:rPr>
      </w:pPr>
      <w:r>
        <w:rPr>
          <w:sz w:val="22"/>
          <w:szCs w:val="22"/>
        </w:rPr>
        <w:t>Some responses focussed on what’s not worked well within their organisation; others on what’s not worked well with IP Inclusive.</w:t>
      </w:r>
    </w:p>
    <w:p w14:paraId="2A8DE96E" w14:textId="77777777" w:rsidR="005062F7" w:rsidRDefault="005062F7" w:rsidP="00541D10">
      <w:pPr>
        <w:rPr>
          <w:sz w:val="22"/>
          <w:szCs w:val="22"/>
        </w:rPr>
      </w:pPr>
    </w:p>
    <w:p w14:paraId="2140E67F" w14:textId="77777777" w:rsidR="005062F7" w:rsidRDefault="005062F7" w:rsidP="00541D10">
      <w:pPr>
        <w:rPr>
          <w:sz w:val="22"/>
          <w:szCs w:val="22"/>
        </w:rPr>
      </w:pPr>
      <w:r w:rsidRPr="00123B46">
        <w:rPr>
          <w:sz w:val="22"/>
          <w:szCs w:val="22"/>
        </w:rPr>
        <w:t>Themes</w:t>
      </w:r>
      <w:r w:rsidRPr="005473F8">
        <w:t xml:space="preserve"> </w:t>
      </w:r>
      <w:r w:rsidRPr="005473F8">
        <w:rPr>
          <w:sz w:val="22"/>
          <w:szCs w:val="22"/>
        </w:rPr>
        <w:t>and suggestions</w:t>
      </w:r>
      <w:r w:rsidRPr="00123B46">
        <w:rPr>
          <w:sz w:val="22"/>
          <w:szCs w:val="22"/>
        </w:rPr>
        <w:t xml:space="preserve"> in the responses </w:t>
      </w:r>
      <w:r>
        <w:rPr>
          <w:sz w:val="22"/>
          <w:szCs w:val="22"/>
        </w:rPr>
        <w:t>from organisations</w:t>
      </w:r>
      <w:r w:rsidRPr="00D46B5B">
        <w:rPr>
          <w:sz w:val="22"/>
          <w:szCs w:val="22"/>
        </w:rPr>
        <w:t xml:space="preserve"> included</w:t>
      </w:r>
      <w:r>
        <w:rPr>
          <w:sz w:val="22"/>
          <w:szCs w:val="22"/>
        </w:rPr>
        <w:t>:</w:t>
      </w:r>
    </w:p>
    <w:p w14:paraId="51D75F31" w14:textId="77777777" w:rsidR="005062F7" w:rsidRPr="00A802AC" w:rsidRDefault="005062F7" w:rsidP="00541D10">
      <w:pPr>
        <w:pStyle w:val="ListParagraph"/>
        <w:numPr>
          <w:ilvl w:val="0"/>
          <w:numId w:val="25"/>
        </w:numPr>
        <w:rPr>
          <w:sz w:val="22"/>
          <w:szCs w:val="22"/>
        </w:rPr>
      </w:pPr>
      <w:r w:rsidRPr="00A802AC">
        <w:rPr>
          <w:sz w:val="22"/>
          <w:szCs w:val="22"/>
        </w:rPr>
        <w:t>Webinars and presentations not well attended.</w:t>
      </w:r>
    </w:p>
    <w:p w14:paraId="4E6BB876" w14:textId="77777777" w:rsidR="005062F7" w:rsidRPr="00A802AC" w:rsidRDefault="005062F7" w:rsidP="00541D10">
      <w:pPr>
        <w:pStyle w:val="ListParagraph"/>
        <w:numPr>
          <w:ilvl w:val="0"/>
          <w:numId w:val="25"/>
        </w:numPr>
        <w:rPr>
          <w:sz w:val="22"/>
          <w:szCs w:val="22"/>
        </w:rPr>
      </w:pPr>
      <w:r w:rsidRPr="00A802AC">
        <w:rPr>
          <w:sz w:val="22"/>
          <w:szCs w:val="22"/>
        </w:rPr>
        <w:t>Trying to do too much at once, or too quickly.</w:t>
      </w:r>
    </w:p>
    <w:p w14:paraId="159062A8" w14:textId="77777777" w:rsidR="005062F7" w:rsidRPr="00A802AC" w:rsidRDefault="005062F7" w:rsidP="00541D10">
      <w:pPr>
        <w:pStyle w:val="ListParagraph"/>
        <w:numPr>
          <w:ilvl w:val="0"/>
          <w:numId w:val="25"/>
        </w:numPr>
        <w:rPr>
          <w:sz w:val="22"/>
          <w:szCs w:val="22"/>
        </w:rPr>
      </w:pPr>
      <w:r w:rsidRPr="00A802AC">
        <w:rPr>
          <w:sz w:val="22"/>
          <w:szCs w:val="22"/>
        </w:rPr>
        <w:t xml:space="preserve">Monitoring </w:t>
      </w:r>
      <w:r>
        <w:rPr>
          <w:sz w:val="22"/>
          <w:szCs w:val="22"/>
        </w:rPr>
        <w:t>/ data collection</w:t>
      </w:r>
      <w:r w:rsidRPr="00A802AC">
        <w:rPr>
          <w:sz w:val="22"/>
          <w:szCs w:val="22"/>
        </w:rPr>
        <w:t xml:space="preserve">. </w:t>
      </w:r>
    </w:p>
    <w:p w14:paraId="5F258E10" w14:textId="77777777" w:rsidR="005062F7" w:rsidRDefault="005062F7" w:rsidP="00541D10">
      <w:pPr>
        <w:pStyle w:val="ListParagraph"/>
        <w:numPr>
          <w:ilvl w:val="0"/>
          <w:numId w:val="25"/>
        </w:numPr>
        <w:rPr>
          <w:sz w:val="22"/>
          <w:szCs w:val="22"/>
        </w:rPr>
      </w:pPr>
      <w:r w:rsidRPr="00A802AC">
        <w:rPr>
          <w:sz w:val="22"/>
          <w:szCs w:val="22"/>
        </w:rPr>
        <w:t xml:space="preserve">Mental health conversations </w:t>
      </w:r>
      <w:r>
        <w:rPr>
          <w:sz w:val="22"/>
          <w:szCs w:val="22"/>
        </w:rPr>
        <w:t>and</w:t>
      </w:r>
      <w:r w:rsidRPr="00A802AC">
        <w:rPr>
          <w:sz w:val="22"/>
          <w:szCs w:val="22"/>
        </w:rPr>
        <w:t xml:space="preserve"> ways to </w:t>
      </w:r>
      <w:r>
        <w:rPr>
          <w:sz w:val="22"/>
          <w:szCs w:val="22"/>
        </w:rPr>
        <w:t xml:space="preserve">provide actionable, </w:t>
      </w:r>
      <w:r w:rsidRPr="00A802AC">
        <w:rPr>
          <w:sz w:val="22"/>
          <w:szCs w:val="22"/>
        </w:rPr>
        <w:t>practical support (pre-emptively, or during)</w:t>
      </w:r>
      <w:r>
        <w:rPr>
          <w:sz w:val="22"/>
          <w:szCs w:val="22"/>
        </w:rPr>
        <w:t xml:space="preserve"> to those in need.</w:t>
      </w:r>
    </w:p>
    <w:p w14:paraId="3EC7DD25" w14:textId="77777777" w:rsidR="005062F7" w:rsidRDefault="005062F7" w:rsidP="00541D10">
      <w:pPr>
        <w:pStyle w:val="ListParagraph"/>
        <w:numPr>
          <w:ilvl w:val="0"/>
          <w:numId w:val="25"/>
        </w:numPr>
        <w:rPr>
          <w:sz w:val="22"/>
          <w:szCs w:val="22"/>
        </w:rPr>
      </w:pPr>
      <w:r>
        <w:rPr>
          <w:sz w:val="22"/>
          <w:szCs w:val="22"/>
        </w:rPr>
        <w:t>Suggestions for IP Inclusive:</w:t>
      </w:r>
    </w:p>
    <w:p w14:paraId="147BAC69" w14:textId="77777777" w:rsidR="005062F7" w:rsidRPr="00E75B7E" w:rsidRDefault="005062F7" w:rsidP="00541D10">
      <w:pPr>
        <w:pStyle w:val="ListParagraph"/>
        <w:numPr>
          <w:ilvl w:val="1"/>
          <w:numId w:val="25"/>
        </w:numPr>
        <w:rPr>
          <w:sz w:val="22"/>
          <w:szCs w:val="22"/>
        </w:rPr>
      </w:pPr>
      <w:r w:rsidRPr="00E75B7E">
        <w:rPr>
          <w:sz w:val="22"/>
          <w:szCs w:val="22"/>
        </w:rPr>
        <w:t>Discussion</w:t>
      </w:r>
      <w:r>
        <w:rPr>
          <w:sz w:val="22"/>
          <w:szCs w:val="22"/>
        </w:rPr>
        <w:t xml:space="preserve"> </w:t>
      </w:r>
      <w:r w:rsidRPr="00E75B7E">
        <w:rPr>
          <w:sz w:val="22"/>
          <w:szCs w:val="22"/>
        </w:rPr>
        <w:t>/</w:t>
      </w:r>
      <w:r>
        <w:rPr>
          <w:sz w:val="22"/>
          <w:szCs w:val="22"/>
        </w:rPr>
        <w:t xml:space="preserve"> </w:t>
      </w:r>
      <w:r w:rsidRPr="00E75B7E">
        <w:rPr>
          <w:sz w:val="22"/>
          <w:szCs w:val="22"/>
        </w:rPr>
        <w:t xml:space="preserve">resources related to the over politicisation of EDI issues. </w:t>
      </w:r>
    </w:p>
    <w:p w14:paraId="6791F50F" w14:textId="77777777" w:rsidR="005062F7" w:rsidRDefault="005062F7" w:rsidP="00541D10">
      <w:pPr>
        <w:pStyle w:val="ListParagraph"/>
        <w:numPr>
          <w:ilvl w:val="1"/>
          <w:numId w:val="25"/>
        </w:numPr>
        <w:rPr>
          <w:sz w:val="22"/>
          <w:szCs w:val="22"/>
        </w:rPr>
      </w:pPr>
      <w:r w:rsidRPr="00E75B7E">
        <w:rPr>
          <w:sz w:val="22"/>
          <w:szCs w:val="22"/>
        </w:rPr>
        <w:t xml:space="preserve">Resources to ensure that EDI is embedded within the business as a continual, ongoing process. </w:t>
      </w:r>
    </w:p>
    <w:p w14:paraId="65733423" w14:textId="77777777" w:rsidR="005062F7" w:rsidRPr="00E75B7E" w:rsidRDefault="005062F7" w:rsidP="00541D10">
      <w:pPr>
        <w:pStyle w:val="ListParagraph"/>
        <w:numPr>
          <w:ilvl w:val="1"/>
          <w:numId w:val="25"/>
        </w:numPr>
        <w:rPr>
          <w:sz w:val="22"/>
          <w:szCs w:val="22"/>
        </w:rPr>
      </w:pPr>
      <w:r w:rsidRPr="007C3A3A">
        <w:rPr>
          <w:sz w:val="22"/>
          <w:szCs w:val="22"/>
        </w:rPr>
        <w:t xml:space="preserve">A more structured approach to </w:t>
      </w:r>
      <w:r>
        <w:rPr>
          <w:sz w:val="22"/>
          <w:szCs w:val="22"/>
        </w:rPr>
        <w:t>IP Inclusive</w:t>
      </w:r>
      <w:r w:rsidRPr="007C3A3A">
        <w:rPr>
          <w:sz w:val="22"/>
          <w:szCs w:val="22"/>
        </w:rPr>
        <w:t xml:space="preserve"> comms</w:t>
      </w:r>
      <w:r>
        <w:rPr>
          <w:sz w:val="22"/>
          <w:szCs w:val="22"/>
        </w:rPr>
        <w:t>, predominantly placed on website.</w:t>
      </w:r>
    </w:p>
    <w:p w14:paraId="0FA40DF1" w14:textId="77777777" w:rsidR="005062F7" w:rsidRPr="00E75B7E" w:rsidRDefault="005062F7" w:rsidP="00541D10">
      <w:pPr>
        <w:pStyle w:val="ListParagraph"/>
        <w:numPr>
          <w:ilvl w:val="1"/>
          <w:numId w:val="25"/>
        </w:numPr>
        <w:rPr>
          <w:sz w:val="22"/>
          <w:szCs w:val="22"/>
        </w:rPr>
      </w:pPr>
      <w:r w:rsidRPr="00E75B7E">
        <w:rPr>
          <w:sz w:val="22"/>
          <w:szCs w:val="22"/>
        </w:rPr>
        <w:t>A jobs board function that we could add our job opportunities to</w:t>
      </w:r>
      <w:r>
        <w:rPr>
          <w:sz w:val="22"/>
          <w:szCs w:val="22"/>
        </w:rPr>
        <w:t>.</w:t>
      </w:r>
    </w:p>
    <w:p w14:paraId="23B78742" w14:textId="77777777" w:rsidR="005062F7" w:rsidRDefault="005062F7" w:rsidP="00541D10">
      <w:pPr>
        <w:pStyle w:val="ListParagraph"/>
        <w:numPr>
          <w:ilvl w:val="1"/>
          <w:numId w:val="25"/>
        </w:numPr>
        <w:rPr>
          <w:sz w:val="22"/>
          <w:szCs w:val="22"/>
        </w:rPr>
      </w:pPr>
      <w:r w:rsidRPr="00E75B7E">
        <w:rPr>
          <w:sz w:val="22"/>
          <w:szCs w:val="22"/>
        </w:rPr>
        <w:t xml:space="preserve">Access to support for teams trying to implement initiatives. </w:t>
      </w:r>
    </w:p>
    <w:p w14:paraId="52CCA500" w14:textId="77777777" w:rsidR="005062F7" w:rsidRPr="00F30328" w:rsidRDefault="005062F7" w:rsidP="00541D10">
      <w:pPr>
        <w:pStyle w:val="ListParagraph"/>
        <w:numPr>
          <w:ilvl w:val="1"/>
          <w:numId w:val="25"/>
        </w:numPr>
        <w:rPr>
          <w:sz w:val="22"/>
          <w:szCs w:val="22"/>
        </w:rPr>
      </w:pPr>
      <w:r w:rsidRPr="00F30328">
        <w:rPr>
          <w:sz w:val="22"/>
          <w:szCs w:val="22"/>
        </w:rPr>
        <w:t>Tailor content to suit firms of differing sizes and natures.</w:t>
      </w:r>
    </w:p>
    <w:p w14:paraId="0FE2C96B" w14:textId="77777777" w:rsidR="005062F7" w:rsidRDefault="005062F7" w:rsidP="00541D10">
      <w:pPr>
        <w:rPr>
          <w:sz w:val="22"/>
          <w:szCs w:val="22"/>
        </w:rPr>
      </w:pPr>
    </w:p>
    <w:p w14:paraId="0A55CE3D" w14:textId="77777777" w:rsidR="005062F7" w:rsidRPr="00123B46" w:rsidRDefault="005062F7" w:rsidP="00541D10">
      <w:pPr>
        <w:rPr>
          <w:sz w:val="22"/>
          <w:szCs w:val="22"/>
        </w:rPr>
      </w:pPr>
      <w:r w:rsidRPr="00123B46">
        <w:rPr>
          <w:sz w:val="22"/>
          <w:szCs w:val="22"/>
        </w:rPr>
        <w:t>Themes</w:t>
      </w:r>
      <w:r w:rsidRPr="005473F8">
        <w:rPr>
          <w:sz w:val="22"/>
          <w:szCs w:val="22"/>
        </w:rPr>
        <w:t xml:space="preserve"> </w:t>
      </w:r>
      <w:r>
        <w:rPr>
          <w:sz w:val="22"/>
          <w:szCs w:val="22"/>
        </w:rPr>
        <w:t>and suggestions</w:t>
      </w:r>
      <w:r w:rsidRPr="00123B46">
        <w:rPr>
          <w:sz w:val="22"/>
          <w:szCs w:val="22"/>
        </w:rPr>
        <w:t xml:space="preserve"> in the responses from </w:t>
      </w:r>
      <w:r>
        <w:rPr>
          <w:sz w:val="22"/>
          <w:szCs w:val="22"/>
        </w:rPr>
        <w:t>individuals</w:t>
      </w:r>
      <w:r w:rsidRPr="00123B46">
        <w:rPr>
          <w:sz w:val="22"/>
          <w:szCs w:val="22"/>
        </w:rPr>
        <w:t xml:space="preserve"> included:</w:t>
      </w:r>
    </w:p>
    <w:p w14:paraId="18D5AEC3" w14:textId="77777777" w:rsidR="005062F7" w:rsidRPr="001D350F" w:rsidRDefault="005062F7" w:rsidP="00541D10">
      <w:pPr>
        <w:pStyle w:val="ListParagraph"/>
        <w:numPr>
          <w:ilvl w:val="0"/>
          <w:numId w:val="26"/>
        </w:numPr>
        <w:rPr>
          <w:sz w:val="22"/>
          <w:szCs w:val="22"/>
        </w:rPr>
      </w:pPr>
      <w:r>
        <w:rPr>
          <w:sz w:val="22"/>
          <w:szCs w:val="22"/>
        </w:rPr>
        <w:t>E</w:t>
      </w:r>
      <w:r w:rsidRPr="001D350F">
        <w:rPr>
          <w:sz w:val="22"/>
          <w:szCs w:val="22"/>
        </w:rPr>
        <w:t>ngaging senior management</w:t>
      </w:r>
      <w:r>
        <w:rPr>
          <w:sz w:val="22"/>
          <w:szCs w:val="22"/>
        </w:rPr>
        <w:t>.</w:t>
      </w:r>
    </w:p>
    <w:p w14:paraId="589E35F2" w14:textId="77777777" w:rsidR="005062F7" w:rsidRPr="001D350F" w:rsidRDefault="005062F7" w:rsidP="00541D10">
      <w:pPr>
        <w:pStyle w:val="ListParagraph"/>
        <w:numPr>
          <w:ilvl w:val="0"/>
          <w:numId w:val="26"/>
        </w:numPr>
        <w:rPr>
          <w:sz w:val="22"/>
          <w:szCs w:val="22"/>
        </w:rPr>
      </w:pPr>
      <w:r w:rsidRPr="001D350F">
        <w:rPr>
          <w:sz w:val="22"/>
          <w:szCs w:val="22"/>
        </w:rPr>
        <w:t>Maximising impact as opposed to merely attending events</w:t>
      </w:r>
      <w:r>
        <w:rPr>
          <w:sz w:val="22"/>
          <w:szCs w:val="22"/>
        </w:rPr>
        <w:t>,</w:t>
      </w:r>
      <w:r w:rsidRPr="001D350F">
        <w:rPr>
          <w:sz w:val="22"/>
          <w:szCs w:val="22"/>
        </w:rPr>
        <w:t xml:space="preserve"> etc</w:t>
      </w:r>
      <w:r>
        <w:rPr>
          <w:sz w:val="22"/>
          <w:szCs w:val="22"/>
        </w:rPr>
        <w:t>.</w:t>
      </w:r>
    </w:p>
    <w:p w14:paraId="48886D37" w14:textId="77777777" w:rsidR="005062F7" w:rsidRDefault="005062F7" w:rsidP="00541D10">
      <w:pPr>
        <w:pStyle w:val="ListParagraph"/>
        <w:numPr>
          <w:ilvl w:val="0"/>
          <w:numId w:val="26"/>
        </w:numPr>
        <w:rPr>
          <w:sz w:val="22"/>
          <w:szCs w:val="22"/>
        </w:rPr>
      </w:pPr>
      <w:r>
        <w:rPr>
          <w:sz w:val="22"/>
          <w:szCs w:val="22"/>
        </w:rPr>
        <w:t>Suggestions for IP Inclusive:</w:t>
      </w:r>
    </w:p>
    <w:p w14:paraId="34D2AAD4" w14:textId="77777777" w:rsidR="005062F7" w:rsidRPr="001D350F" w:rsidRDefault="005062F7" w:rsidP="00541D10">
      <w:pPr>
        <w:pStyle w:val="ListParagraph"/>
        <w:numPr>
          <w:ilvl w:val="1"/>
          <w:numId w:val="27"/>
        </w:numPr>
        <w:rPr>
          <w:sz w:val="22"/>
          <w:szCs w:val="22"/>
        </w:rPr>
      </w:pPr>
      <w:r w:rsidRPr="001D350F">
        <w:rPr>
          <w:sz w:val="22"/>
          <w:szCs w:val="22"/>
        </w:rPr>
        <w:t>Improving communication of what events and resources are available and what can be gained from them.</w:t>
      </w:r>
    </w:p>
    <w:p w14:paraId="10F0444F" w14:textId="77777777" w:rsidR="005062F7" w:rsidRPr="00F157E5" w:rsidRDefault="005062F7" w:rsidP="00541D10">
      <w:pPr>
        <w:pStyle w:val="ListParagraph"/>
        <w:numPr>
          <w:ilvl w:val="1"/>
          <w:numId w:val="27"/>
        </w:numPr>
      </w:pPr>
      <w:r w:rsidRPr="006960BF">
        <w:rPr>
          <w:sz w:val="22"/>
          <w:szCs w:val="22"/>
        </w:rPr>
        <w:t>Joined up approach of all groups and a well thought through programme of events that maximise impact - to prevent EDI ‘fatigue’.</w:t>
      </w:r>
    </w:p>
    <w:p w14:paraId="6C795480" w14:textId="77777777" w:rsidR="005062F7" w:rsidRPr="00887F78" w:rsidRDefault="005062F7" w:rsidP="00541D10">
      <w:pPr>
        <w:pStyle w:val="ListParagraph"/>
        <w:numPr>
          <w:ilvl w:val="1"/>
          <w:numId w:val="27"/>
        </w:numPr>
        <w:rPr>
          <w:sz w:val="22"/>
          <w:szCs w:val="22"/>
        </w:rPr>
      </w:pPr>
      <w:r w:rsidRPr="00887F78">
        <w:rPr>
          <w:sz w:val="22"/>
          <w:szCs w:val="22"/>
        </w:rPr>
        <w:t>Communications regarding events</w:t>
      </w:r>
      <w:r>
        <w:rPr>
          <w:sz w:val="22"/>
          <w:szCs w:val="22"/>
        </w:rPr>
        <w:t xml:space="preserve">: perhaps monthly emails with less content, or </w:t>
      </w:r>
      <w:r w:rsidRPr="00887F78">
        <w:rPr>
          <w:sz w:val="22"/>
          <w:szCs w:val="22"/>
        </w:rPr>
        <w:t>a focus</w:t>
      </w:r>
      <w:r>
        <w:rPr>
          <w:sz w:val="22"/>
          <w:szCs w:val="22"/>
        </w:rPr>
        <w:t xml:space="preserve"> </w:t>
      </w:r>
      <w:r w:rsidRPr="00887F78">
        <w:rPr>
          <w:sz w:val="22"/>
          <w:szCs w:val="22"/>
        </w:rPr>
        <w:t>on certain types of events</w:t>
      </w:r>
      <w:r>
        <w:rPr>
          <w:sz w:val="22"/>
          <w:szCs w:val="22"/>
        </w:rPr>
        <w:t>.</w:t>
      </w:r>
    </w:p>
    <w:p w14:paraId="05ABAF7C" w14:textId="77777777" w:rsidR="005062F7" w:rsidRPr="00887F78" w:rsidRDefault="005062F7" w:rsidP="00541D10">
      <w:pPr>
        <w:pStyle w:val="ListParagraph"/>
        <w:numPr>
          <w:ilvl w:val="1"/>
          <w:numId w:val="27"/>
        </w:numPr>
        <w:rPr>
          <w:sz w:val="22"/>
          <w:szCs w:val="22"/>
        </w:rPr>
      </w:pPr>
      <w:r w:rsidRPr="00887F78">
        <w:rPr>
          <w:sz w:val="22"/>
          <w:szCs w:val="22"/>
        </w:rPr>
        <w:t>Educating people that EDI is for everyone.</w:t>
      </w:r>
    </w:p>
    <w:p w14:paraId="5B732062" w14:textId="18F586FC" w:rsidR="003D7D98" w:rsidRPr="005062F7" w:rsidRDefault="005062F7" w:rsidP="00541D10">
      <w:pPr>
        <w:pStyle w:val="ListParagraph"/>
        <w:numPr>
          <w:ilvl w:val="1"/>
          <w:numId w:val="27"/>
        </w:numPr>
        <w:rPr>
          <w:sz w:val="22"/>
          <w:szCs w:val="22"/>
        </w:rPr>
      </w:pPr>
      <w:r>
        <w:rPr>
          <w:sz w:val="22"/>
          <w:szCs w:val="22"/>
        </w:rPr>
        <w:t xml:space="preserve">Ideas for </w:t>
      </w:r>
      <w:r w:rsidRPr="00887F78">
        <w:rPr>
          <w:sz w:val="22"/>
          <w:szCs w:val="22"/>
        </w:rPr>
        <w:t>practical things that can be done in small</w:t>
      </w:r>
      <w:r>
        <w:rPr>
          <w:sz w:val="22"/>
          <w:szCs w:val="22"/>
        </w:rPr>
        <w:t>er</w:t>
      </w:r>
      <w:r w:rsidRPr="00887F78">
        <w:rPr>
          <w:sz w:val="22"/>
          <w:szCs w:val="22"/>
        </w:rPr>
        <w:t xml:space="preserve"> organisation</w:t>
      </w:r>
      <w:r>
        <w:rPr>
          <w:sz w:val="22"/>
          <w:szCs w:val="22"/>
        </w:rPr>
        <w:t>s.</w:t>
      </w:r>
    </w:p>
    <w:sectPr w:rsidR="003D7D98" w:rsidRPr="005062F7" w:rsidSect="0037197F">
      <w:headerReference w:type="default" r:id="rId19"/>
      <w:footerReference w:type="defaul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6ADF" w14:textId="77777777" w:rsidR="005104C1" w:rsidRDefault="005104C1" w:rsidP="00C752FE">
      <w:pPr>
        <w:spacing w:after="0" w:line="240" w:lineRule="auto"/>
      </w:pPr>
      <w:r>
        <w:separator/>
      </w:r>
    </w:p>
  </w:endnote>
  <w:endnote w:type="continuationSeparator" w:id="0">
    <w:p w14:paraId="34D613CB" w14:textId="77777777" w:rsidR="005104C1" w:rsidRDefault="005104C1" w:rsidP="00C7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42245126"/>
      <w:docPartObj>
        <w:docPartGallery w:val="Page Numbers (Bottom of Page)"/>
        <w:docPartUnique/>
      </w:docPartObj>
    </w:sdtPr>
    <w:sdtEndPr/>
    <w:sdtContent>
      <w:p w14:paraId="632A141F" w14:textId="4BAC4FC0" w:rsidR="00C80FC6" w:rsidRPr="00AA1A5C" w:rsidRDefault="00C80FC6">
        <w:pPr>
          <w:pStyle w:val="Footer"/>
          <w:jc w:val="center"/>
          <w:rPr>
            <w:sz w:val="18"/>
            <w:szCs w:val="18"/>
          </w:rPr>
        </w:pPr>
        <w:r w:rsidRPr="00AA1A5C">
          <w:rPr>
            <w:sz w:val="18"/>
            <w:szCs w:val="18"/>
          </w:rPr>
          <w:t>Report of IP Inclusive 2025 Impact Survey</w:t>
        </w:r>
        <w:r w:rsidR="00AA1A5C" w:rsidRPr="00AA1A5C">
          <w:rPr>
            <w:sz w:val="18"/>
            <w:szCs w:val="18"/>
          </w:rPr>
          <w:t xml:space="preserve">, </w:t>
        </w:r>
        <w:r w:rsidR="00442083">
          <w:rPr>
            <w:sz w:val="18"/>
            <w:szCs w:val="18"/>
          </w:rPr>
          <w:t xml:space="preserve">July </w:t>
        </w:r>
        <w:r w:rsidR="00AA1A5C" w:rsidRPr="00AA1A5C">
          <w:rPr>
            <w:sz w:val="18"/>
            <w:szCs w:val="18"/>
          </w:rPr>
          <w:t>2025</w:t>
        </w:r>
      </w:p>
      <w:p w14:paraId="01A87031" w14:textId="7E468FD7" w:rsidR="007A1DA4" w:rsidRPr="00AA1A5C" w:rsidRDefault="007A1DA4" w:rsidP="00AA1A5C">
        <w:pPr>
          <w:pStyle w:val="Footer"/>
          <w:jc w:val="center"/>
          <w:rPr>
            <w:sz w:val="18"/>
            <w:szCs w:val="18"/>
          </w:rPr>
        </w:pPr>
        <w:r w:rsidRPr="00AA1A5C">
          <w:rPr>
            <w:sz w:val="18"/>
            <w:szCs w:val="18"/>
          </w:rPr>
          <w:fldChar w:fldCharType="begin"/>
        </w:r>
        <w:r w:rsidRPr="00AA1A5C">
          <w:rPr>
            <w:sz w:val="18"/>
            <w:szCs w:val="18"/>
          </w:rPr>
          <w:instrText>PAGE   \* MERGEFORMAT</w:instrText>
        </w:r>
        <w:r w:rsidRPr="00AA1A5C">
          <w:rPr>
            <w:sz w:val="18"/>
            <w:szCs w:val="18"/>
          </w:rPr>
          <w:fldChar w:fldCharType="separate"/>
        </w:r>
        <w:r w:rsidRPr="00AA1A5C">
          <w:rPr>
            <w:sz w:val="18"/>
            <w:szCs w:val="18"/>
          </w:rPr>
          <w:t>2</w:t>
        </w:r>
        <w:r w:rsidRPr="00AA1A5C">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10D2" w14:textId="77777777" w:rsidR="005104C1" w:rsidRDefault="005104C1" w:rsidP="00C752FE">
      <w:pPr>
        <w:spacing w:after="0" w:line="240" w:lineRule="auto"/>
      </w:pPr>
      <w:r>
        <w:separator/>
      </w:r>
    </w:p>
  </w:footnote>
  <w:footnote w:type="continuationSeparator" w:id="0">
    <w:p w14:paraId="2E3D873F" w14:textId="77777777" w:rsidR="005104C1" w:rsidRDefault="005104C1" w:rsidP="00C75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2FF6" w14:textId="2240A88A" w:rsidR="006C7013" w:rsidRDefault="006C7013" w:rsidP="0037197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77B"/>
    <w:multiLevelType w:val="hybridMultilevel"/>
    <w:tmpl w:val="75104714"/>
    <w:lvl w:ilvl="0" w:tplc="08090003">
      <w:start w:val="1"/>
      <w:numFmt w:val="bullet"/>
      <w:lvlText w:val="o"/>
      <w:lvlJc w:val="left"/>
      <w:pPr>
        <w:ind w:left="1440" w:hanging="360"/>
      </w:pPr>
      <w:rPr>
        <w:rFonts w:ascii="Courier New" w:hAnsi="Courier New" w:cs="Courier New"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230B73"/>
    <w:multiLevelType w:val="hybridMultilevel"/>
    <w:tmpl w:val="C0528F3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B9791C"/>
    <w:multiLevelType w:val="hybridMultilevel"/>
    <w:tmpl w:val="C8782DF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1D77DB"/>
    <w:multiLevelType w:val="hybridMultilevel"/>
    <w:tmpl w:val="DBD65A2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8424900"/>
    <w:multiLevelType w:val="hybridMultilevel"/>
    <w:tmpl w:val="C9B25A6A"/>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ED62889"/>
    <w:multiLevelType w:val="hybridMultilevel"/>
    <w:tmpl w:val="6C6CD1FC"/>
    <w:lvl w:ilvl="0" w:tplc="FFFFFFFF">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A460665"/>
    <w:multiLevelType w:val="hybridMultilevel"/>
    <w:tmpl w:val="E02EC9A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623C9D"/>
    <w:multiLevelType w:val="hybridMultilevel"/>
    <w:tmpl w:val="592ED2EA"/>
    <w:lvl w:ilvl="0" w:tplc="08090003">
      <w:start w:val="1"/>
      <w:numFmt w:val="bullet"/>
      <w:lvlText w:val="o"/>
      <w:lvlJc w:val="left"/>
      <w:pPr>
        <w:ind w:left="1440" w:hanging="360"/>
      </w:pPr>
      <w:rPr>
        <w:rFonts w:ascii="Courier New" w:hAnsi="Courier New" w:cs="Courier New"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43711B"/>
    <w:multiLevelType w:val="hybridMultilevel"/>
    <w:tmpl w:val="0B5878C0"/>
    <w:lvl w:ilvl="0" w:tplc="08090003">
      <w:start w:val="1"/>
      <w:numFmt w:val="bullet"/>
      <w:lvlText w:val="o"/>
      <w:lvlJc w:val="left"/>
      <w:pPr>
        <w:ind w:left="1440" w:hanging="360"/>
      </w:pPr>
      <w:rPr>
        <w:rFonts w:ascii="Courier New" w:hAnsi="Courier New" w:cs="Courier New"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377B09"/>
    <w:multiLevelType w:val="hybridMultilevel"/>
    <w:tmpl w:val="2ACE7D6C"/>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4D63ABE"/>
    <w:multiLevelType w:val="hybridMultilevel"/>
    <w:tmpl w:val="82BE3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84E1A"/>
    <w:multiLevelType w:val="hybridMultilevel"/>
    <w:tmpl w:val="CA14F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E7455"/>
    <w:multiLevelType w:val="hybridMultilevel"/>
    <w:tmpl w:val="3BE8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52A62"/>
    <w:multiLevelType w:val="hybridMultilevel"/>
    <w:tmpl w:val="441C641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FC87976"/>
    <w:multiLevelType w:val="hybridMultilevel"/>
    <w:tmpl w:val="0D945DEE"/>
    <w:lvl w:ilvl="0" w:tplc="D7ECF0A8">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A3890"/>
    <w:multiLevelType w:val="hybridMultilevel"/>
    <w:tmpl w:val="54C2F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63215"/>
    <w:multiLevelType w:val="hybridMultilevel"/>
    <w:tmpl w:val="3C6A0D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EE24151"/>
    <w:multiLevelType w:val="hybridMultilevel"/>
    <w:tmpl w:val="1842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C03CB0"/>
    <w:multiLevelType w:val="hybridMultilevel"/>
    <w:tmpl w:val="9C64493A"/>
    <w:lvl w:ilvl="0" w:tplc="08090003">
      <w:start w:val="1"/>
      <w:numFmt w:val="bullet"/>
      <w:lvlText w:val="o"/>
      <w:lvlJc w:val="left"/>
      <w:pPr>
        <w:ind w:left="1440" w:hanging="360"/>
      </w:pPr>
      <w:rPr>
        <w:rFonts w:ascii="Courier New" w:hAnsi="Courier New" w:cs="Courier New" w:hint="default"/>
      </w:rPr>
    </w:lvl>
    <w:lvl w:ilvl="1" w:tplc="916A3C10">
      <w:numFmt w:val="bullet"/>
      <w:lvlText w:val="•"/>
      <w:lvlJc w:val="left"/>
      <w:pPr>
        <w:ind w:left="2520" w:hanging="720"/>
      </w:pPr>
      <w:rPr>
        <w:rFonts w:ascii="Aptos" w:eastAsiaTheme="minorHAnsi" w:hAnsi="Aptos" w:cstheme="minorBidi"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2372215"/>
    <w:multiLevelType w:val="hybridMultilevel"/>
    <w:tmpl w:val="A586800A"/>
    <w:lvl w:ilvl="0" w:tplc="FFFFFFFF">
      <w:start w:val="1"/>
      <w:numFmt w:val="bullet"/>
      <w:lvlText w:val="o"/>
      <w:lvlJc w:val="left"/>
      <w:pPr>
        <w:ind w:left="1440" w:hanging="360"/>
      </w:pPr>
      <w:rPr>
        <w:rFonts w:ascii="Courier New" w:hAnsi="Courier New" w:cs="Courier New" w:hint="default"/>
      </w:rPr>
    </w:lvl>
    <w:lvl w:ilvl="1" w:tplc="08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626B71F6"/>
    <w:multiLevelType w:val="hybridMultilevel"/>
    <w:tmpl w:val="5928C46C"/>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39F03D8"/>
    <w:multiLevelType w:val="hybridMultilevel"/>
    <w:tmpl w:val="51BE81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4F13AE"/>
    <w:multiLevelType w:val="hybridMultilevel"/>
    <w:tmpl w:val="6290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7E09FD"/>
    <w:multiLevelType w:val="hybridMultilevel"/>
    <w:tmpl w:val="A266AE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B35678"/>
    <w:multiLevelType w:val="hybridMultilevel"/>
    <w:tmpl w:val="E7ECF52A"/>
    <w:lvl w:ilvl="0" w:tplc="FFFFFFFF">
      <w:start w:val="1"/>
      <w:numFmt w:val="bullet"/>
      <w:lvlText w:val="o"/>
      <w:lvlJc w:val="left"/>
      <w:pPr>
        <w:ind w:left="1440" w:hanging="360"/>
      </w:pPr>
      <w:rPr>
        <w:rFonts w:ascii="Courier New" w:hAnsi="Courier New" w:cs="Courier New" w:hint="default"/>
      </w:rPr>
    </w:lvl>
    <w:lvl w:ilvl="1" w:tplc="916A3C10">
      <w:numFmt w:val="bullet"/>
      <w:lvlText w:val="•"/>
      <w:lvlJc w:val="left"/>
      <w:pPr>
        <w:ind w:left="2160" w:hanging="360"/>
      </w:pPr>
      <w:rPr>
        <w:rFonts w:ascii="Aptos" w:eastAsiaTheme="minorHAnsi" w:hAnsi="Aptos" w:cstheme="minorBidi"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9510575"/>
    <w:multiLevelType w:val="hybridMultilevel"/>
    <w:tmpl w:val="57FAA08A"/>
    <w:lvl w:ilvl="0" w:tplc="08090003">
      <w:start w:val="1"/>
      <w:numFmt w:val="bullet"/>
      <w:lvlText w:val="o"/>
      <w:lvlJc w:val="left"/>
      <w:pPr>
        <w:ind w:left="1440" w:hanging="360"/>
      </w:pPr>
      <w:rPr>
        <w:rFonts w:ascii="Courier New" w:hAnsi="Courier New" w:cs="Courier New"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EB0223F"/>
    <w:multiLevelType w:val="hybridMultilevel"/>
    <w:tmpl w:val="F8903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C65F82"/>
    <w:multiLevelType w:val="hybridMultilevel"/>
    <w:tmpl w:val="A2D6593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10215969">
    <w:abstractNumId w:val="17"/>
  </w:num>
  <w:num w:numId="2" w16cid:durableId="737753334">
    <w:abstractNumId w:val="11"/>
  </w:num>
  <w:num w:numId="3" w16cid:durableId="34279083">
    <w:abstractNumId w:val="14"/>
  </w:num>
  <w:num w:numId="4" w16cid:durableId="1645353824">
    <w:abstractNumId w:val="15"/>
  </w:num>
  <w:num w:numId="5" w16cid:durableId="30035837">
    <w:abstractNumId w:val="12"/>
  </w:num>
  <w:num w:numId="6" w16cid:durableId="33623245">
    <w:abstractNumId w:val="10"/>
  </w:num>
  <w:num w:numId="7" w16cid:durableId="1651978599">
    <w:abstractNumId w:val="22"/>
  </w:num>
  <w:num w:numId="8" w16cid:durableId="1655646701">
    <w:abstractNumId w:val="9"/>
  </w:num>
  <w:num w:numId="9" w16cid:durableId="742331999">
    <w:abstractNumId w:val="20"/>
  </w:num>
  <w:num w:numId="10" w16cid:durableId="2103600747">
    <w:abstractNumId w:val="16"/>
  </w:num>
  <w:num w:numId="11" w16cid:durableId="269169326">
    <w:abstractNumId w:val="26"/>
  </w:num>
  <w:num w:numId="12" w16cid:durableId="1664551588">
    <w:abstractNumId w:val="3"/>
  </w:num>
  <w:num w:numId="13" w16cid:durableId="1998418144">
    <w:abstractNumId w:val="1"/>
  </w:num>
  <w:num w:numId="14" w16cid:durableId="13265804">
    <w:abstractNumId w:val="7"/>
  </w:num>
  <w:num w:numId="15" w16cid:durableId="1274821217">
    <w:abstractNumId w:val="23"/>
  </w:num>
  <w:num w:numId="16" w16cid:durableId="1399209927">
    <w:abstractNumId w:val="4"/>
  </w:num>
  <w:num w:numId="17" w16cid:durableId="1871259545">
    <w:abstractNumId w:val="18"/>
  </w:num>
  <w:num w:numId="18" w16cid:durableId="216669654">
    <w:abstractNumId w:val="13"/>
  </w:num>
  <w:num w:numId="19" w16cid:durableId="1770348013">
    <w:abstractNumId w:val="6"/>
  </w:num>
  <w:num w:numId="20" w16cid:durableId="1865751134">
    <w:abstractNumId w:val="8"/>
  </w:num>
  <w:num w:numId="21" w16cid:durableId="151068572">
    <w:abstractNumId w:val="21"/>
  </w:num>
  <w:num w:numId="22" w16cid:durableId="1780561295">
    <w:abstractNumId w:val="0"/>
  </w:num>
  <w:num w:numId="23" w16cid:durableId="1408067495">
    <w:abstractNumId w:val="5"/>
  </w:num>
  <w:num w:numId="24" w16cid:durableId="1983803292">
    <w:abstractNumId w:val="24"/>
  </w:num>
  <w:num w:numId="25" w16cid:durableId="2071878697">
    <w:abstractNumId w:val="25"/>
  </w:num>
  <w:num w:numId="26" w16cid:durableId="2139953239">
    <w:abstractNumId w:val="27"/>
  </w:num>
  <w:num w:numId="27" w16cid:durableId="970788556">
    <w:abstractNumId w:val="19"/>
  </w:num>
  <w:num w:numId="28" w16cid:durableId="1726299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35"/>
    <w:rsid w:val="000012B3"/>
    <w:rsid w:val="000017D5"/>
    <w:rsid w:val="00001A60"/>
    <w:rsid w:val="0000706D"/>
    <w:rsid w:val="0000714C"/>
    <w:rsid w:val="000074A3"/>
    <w:rsid w:val="00011895"/>
    <w:rsid w:val="00012E74"/>
    <w:rsid w:val="00022E94"/>
    <w:rsid w:val="00024351"/>
    <w:rsid w:val="0002672D"/>
    <w:rsid w:val="00027975"/>
    <w:rsid w:val="0003318C"/>
    <w:rsid w:val="00035133"/>
    <w:rsid w:val="000358DE"/>
    <w:rsid w:val="0003734C"/>
    <w:rsid w:val="000448FA"/>
    <w:rsid w:val="00045405"/>
    <w:rsid w:val="00051966"/>
    <w:rsid w:val="00056FB7"/>
    <w:rsid w:val="00060EE0"/>
    <w:rsid w:val="00061B70"/>
    <w:rsid w:val="000620CC"/>
    <w:rsid w:val="00065311"/>
    <w:rsid w:val="00074C49"/>
    <w:rsid w:val="00074E19"/>
    <w:rsid w:val="00080273"/>
    <w:rsid w:val="000825FC"/>
    <w:rsid w:val="00084BFE"/>
    <w:rsid w:val="00085837"/>
    <w:rsid w:val="00086235"/>
    <w:rsid w:val="00093549"/>
    <w:rsid w:val="00095AAC"/>
    <w:rsid w:val="000A0390"/>
    <w:rsid w:val="000A1273"/>
    <w:rsid w:val="000A32F3"/>
    <w:rsid w:val="000A481F"/>
    <w:rsid w:val="000A5515"/>
    <w:rsid w:val="000B1284"/>
    <w:rsid w:val="000B1FA7"/>
    <w:rsid w:val="000B2452"/>
    <w:rsid w:val="000B7670"/>
    <w:rsid w:val="000C37F4"/>
    <w:rsid w:val="000C3A7C"/>
    <w:rsid w:val="000C520F"/>
    <w:rsid w:val="000D6DDF"/>
    <w:rsid w:val="000D7A4A"/>
    <w:rsid w:val="000D7FCF"/>
    <w:rsid w:val="000E03C3"/>
    <w:rsid w:val="000E1B21"/>
    <w:rsid w:val="000E43F3"/>
    <w:rsid w:val="000F1A88"/>
    <w:rsid w:val="000F2705"/>
    <w:rsid w:val="000F4348"/>
    <w:rsid w:val="000F483D"/>
    <w:rsid w:val="000F565B"/>
    <w:rsid w:val="000F7F4A"/>
    <w:rsid w:val="00106835"/>
    <w:rsid w:val="001078CC"/>
    <w:rsid w:val="001112D1"/>
    <w:rsid w:val="00114D45"/>
    <w:rsid w:val="001178EC"/>
    <w:rsid w:val="00123B46"/>
    <w:rsid w:val="0013081C"/>
    <w:rsid w:val="00131CC7"/>
    <w:rsid w:val="00132FF8"/>
    <w:rsid w:val="00135D70"/>
    <w:rsid w:val="001375EB"/>
    <w:rsid w:val="00143C4D"/>
    <w:rsid w:val="001444FB"/>
    <w:rsid w:val="001523EA"/>
    <w:rsid w:val="00162167"/>
    <w:rsid w:val="001628D8"/>
    <w:rsid w:val="00164F3D"/>
    <w:rsid w:val="00174B0E"/>
    <w:rsid w:val="00177319"/>
    <w:rsid w:val="00180557"/>
    <w:rsid w:val="00180BA4"/>
    <w:rsid w:val="001823DB"/>
    <w:rsid w:val="001910F0"/>
    <w:rsid w:val="00194D8A"/>
    <w:rsid w:val="001969AD"/>
    <w:rsid w:val="00197E3B"/>
    <w:rsid w:val="001A6C06"/>
    <w:rsid w:val="001A6D5C"/>
    <w:rsid w:val="001A7A18"/>
    <w:rsid w:val="001B159D"/>
    <w:rsid w:val="001B4FE5"/>
    <w:rsid w:val="001B6BCA"/>
    <w:rsid w:val="001B6D22"/>
    <w:rsid w:val="001C053E"/>
    <w:rsid w:val="001C4416"/>
    <w:rsid w:val="001D0094"/>
    <w:rsid w:val="001D350F"/>
    <w:rsid w:val="001E0649"/>
    <w:rsid w:val="001E1A16"/>
    <w:rsid w:val="001E2136"/>
    <w:rsid w:val="001E4211"/>
    <w:rsid w:val="001E749C"/>
    <w:rsid w:val="001F3659"/>
    <w:rsid w:val="00200F3E"/>
    <w:rsid w:val="002035D5"/>
    <w:rsid w:val="002048B1"/>
    <w:rsid w:val="00205851"/>
    <w:rsid w:val="00205986"/>
    <w:rsid w:val="0020663B"/>
    <w:rsid w:val="00206F55"/>
    <w:rsid w:val="002072FF"/>
    <w:rsid w:val="00207D4A"/>
    <w:rsid w:val="00210CB3"/>
    <w:rsid w:val="002115C0"/>
    <w:rsid w:val="002127F6"/>
    <w:rsid w:val="00217523"/>
    <w:rsid w:val="00220240"/>
    <w:rsid w:val="00223C17"/>
    <w:rsid w:val="0023166B"/>
    <w:rsid w:val="00234AD1"/>
    <w:rsid w:val="00236988"/>
    <w:rsid w:val="002434E0"/>
    <w:rsid w:val="002451A8"/>
    <w:rsid w:val="00250438"/>
    <w:rsid w:val="002527D5"/>
    <w:rsid w:val="00252E4A"/>
    <w:rsid w:val="00255BA0"/>
    <w:rsid w:val="00260044"/>
    <w:rsid w:val="0026146D"/>
    <w:rsid w:val="00261C8E"/>
    <w:rsid w:val="0026391C"/>
    <w:rsid w:val="0026535B"/>
    <w:rsid w:val="002654C9"/>
    <w:rsid w:val="00267038"/>
    <w:rsid w:val="00273277"/>
    <w:rsid w:val="0027463A"/>
    <w:rsid w:val="00277B3C"/>
    <w:rsid w:val="0028034E"/>
    <w:rsid w:val="00280BBC"/>
    <w:rsid w:val="0028260D"/>
    <w:rsid w:val="002842A2"/>
    <w:rsid w:val="00292D4F"/>
    <w:rsid w:val="0029310E"/>
    <w:rsid w:val="00296330"/>
    <w:rsid w:val="002A7AEB"/>
    <w:rsid w:val="002B27D0"/>
    <w:rsid w:val="002B4CE7"/>
    <w:rsid w:val="002B6F4C"/>
    <w:rsid w:val="002C1263"/>
    <w:rsid w:val="002C27A4"/>
    <w:rsid w:val="002C2B71"/>
    <w:rsid w:val="002C3821"/>
    <w:rsid w:val="002C7E68"/>
    <w:rsid w:val="002D107B"/>
    <w:rsid w:val="002D22BF"/>
    <w:rsid w:val="002D44D0"/>
    <w:rsid w:val="002D7685"/>
    <w:rsid w:val="002D7B8B"/>
    <w:rsid w:val="002E2DAE"/>
    <w:rsid w:val="002E32D7"/>
    <w:rsid w:val="002E3CAC"/>
    <w:rsid w:val="002E5A84"/>
    <w:rsid w:val="002F2BEB"/>
    <w:rsid w:val="002F3B4A"/>
    <w:rsid w:val="00302FA5"/>
    <w:rsid w:val="00307073"/>
    <w:rsid w:val="00307130"/>
    <w:rsid w:val="00307275"/>
    <w:rsid w:val="00310478"/>
    <w:rsid w:val="00310E68"/>
    <w:rsid w:val="003114E5"/>
    <w:rsid w:val="00314C2B"/>
    <w:rsid w:val="00317554"/>
    <w:rsid w:val="00322BE8"/>
    <w:rsid w:val="003276F1"/>
    <w:rsid w:val="003338BA"/>
    <w:rsid w:val="0034115A"/>
    <w:rsid w:val="0034239E"/>
    <w:rsid w:val="003449AF"/>
    <w:rsid w:val="0034596F"/>
    <w:rsid w:val="00350C21"/>
    <w:rsid w:val="0035356B"/>
    <w:rsid w:val="0035537F"/>
    <w:rsid w:val="00356FA0"/>
    <w:rsid w:val="0035785A"/>
    <w:rsid w:val="00364BE3"/>
    <w:rsid w:val="00365221"/>
    <w:rsid w:val="00365566"/>
    <w:rsid w:val="0036732B"/>
    <w:rsid w:val="0037197F"/>
    <w:rsid w:val="00372571"/>
    <w:rsid w:val="00373D38"/>
    <w:rsid w:val="003750ED"/>
    <w:rsid w:val="003965AC"/>
    <w:rsid w:val="0039720C"/>
    <w:rsid w:val="00397FAD"/>
    <w:rsid w:val="003A1332"/>
    <w:rsid w:val="003A1E72"/>
    <w:rsid w:val="003A666D"/>
    <w:rsid w:val="003B0E53"/>
    <w:rsid w:val="003B24A7"/>
    <w:rsid w:val="003B304E"/>
    <w:rsid w:val="003B57D4"/>
    <w:rsid w:val="003B5805"/>
    <w:rsid w:val="003B796E"/>
    <w:rsid w:val="003C27E9"/>
    <w:rsid w:val="003C2E71"/>
    <w:rsid w:val="003C49C7"/>
    <w:rsid w:val="003C7CFA"/>
    <w:rsid w:val="003D1D57"/>
    <w:rsid w:val="003D441F"/>
    <w:rsid w:val="003D7D98"/>
    <w:rsid w:val="003E2695"/>
    <w:rsid w:val="003E5031"/>
    <w:rsid w:val="003E5E0C"/>
    <w:rsid w:val="003F2E15"/>
    <w:rsid w:val="003F350A"/>
    <w:rsid w:val="003F5154"/>
    <w:rsid w:val="00400E76"/>
    <w:rsid w:val="00404C09"/>
    <w:rsid w:val="00406426"/>
    <w:rsid w:val="004122AE"/>
    <w:rsid w:val="00413A3A"/>
    <w:rsid w:val="00420E1A"/>
    <w:rsid w:val="00421630"/>
    <w:rsid w:val="00422A2B"/>
    <w:rsid w:val="00424B76"/>
    <w:rsid w:val="00431666"/>
    <w:rsid w:val="00440A14"/>
    <w:rsid w:val="00442083"/>
    <w:rsid w:val="00442F01"/>
    <w:rsid w:val="004448D0"/>
    <w:rsid w:val="004467CC"/>
    <w:rsid w:val="00446CC3"/>
    <w:rsid w:val="00454F22"/>
    <w:rsid w:val="00457ABB"/>
    <w:rsid w:val="00460E5F"/>
    <w:rsid w:val="00464A11"/>
    <w:rsid w:val="00464ADC"/>
    <w:rsid w:val="004666DC"/>
    <w:rsid w:val="0047153A"/>
    <w:rsid w:val="00475448"/>
    <w:rsid w:val="00475C32"/>
    <w:rsid w:val="00476DED"/>
    <w:rsid w:val="00486452"/>
    <w:rsid w:val="00492D97"/>
    <w:rsid w:val="00494B98"/>
    <w:rsid w:val="004A1DBD"/>
    <w:rsid w:val="004A2253"/>
    <w:rsid w:val="004B2ED9"/>
    <w:rsid w:val="004B4DAF"/>
    <w:rsid w:val="004D0DE4"/>
    <w:rsid w:val="004D1716"/>
    <w:rsid w:val="004D3EAB"/>
    <w:rsid w:val="004D4FD6"/>
    <w:rsid w:val="004D5BC3"/>
    <w:rsid w:val="004E052D"/>
    <w:rsid w:val="004E1C6F"/>
    <w:rsid w:val="004E3934"/>
    <w:rsid w:val="004E500E"/>
    <w:rsid w:val="004E63B2"/>
    <w:rsid w:val="004E6AFD"/>
    <w:rsid w:val="004F219E"/>
    <w:rsid w:val="0050529E"/>
    <w:rsid w:val="005059FF"/>
    <w:rsid w:val="005062F7"/>
    <w:rsid w:val="00507EF4"/>
    <w:rsid w:val="005101B0"/>
    <w:rsid w:val="005104C1"/>
    <w:rsid w:val="00511225"/>
    <w:rsid w:val="00513A24"/>
    <w:rsid w:val="00515F8C"/>
    <w:rsid w:val="005161D1"/>
    <w:rsid w:val="00516652"/>
    <w:rsid w:val="00516735"/>
    <w:rsid w:val="00517F6D"/>
    <w:rsid w:val="005201D7"/>
    <w:rsid w:val="005204F3"/>
    <w:rsid w:val="00521FF4"/>
    <w:rsid w:val="00522975"/>
    <w:rsid w:val="005245F2"/>
    <w:rsid w:val="0052589C"/>
    <w:rsid w:val="0053033A"/>
    <w:rsid w:val="00530386"/>
    <w:rsid w:val="0053240D"/>
    <w:rsid w:val="00537628"/>
    <w:rsid w:val="005419D6"/>
    <w:rsid w:val="00541D10"/>
    <w:rsid w:val="00545D3E"/>
    <w:rsid w:val="0054688A"/>
    <w:rsid w:val="00546B72"/>
    <w:rsid w:val="005473F8"/>
    <w:rsid w:val="00554520"/>
    <w:rsid w:val="00554794"/>
    <w:rsid w:val="005603BF"/>
    <w:rsid w:val="00560984"/>
    <w:rsid w:val="00561500"/>
    <w:rsid w:val="005676F7"/>
    <w:rsid w:val="005679C3"/>
    <w:rsid w:val="005700FE"/>
    <w:rsid w:val="00571F50"/>
    <w:rsid w:val="0057290C"/>
    <w:rsid w:val="00573243"/>
    <w:rsid w:val="005753A5"/>
    <w:rsid w:val="0057610C"/>
    <w:rsid w:val="00577963"/>
    <w:rsid w:val="005809DE"/>
    <w:rsid w:val="0058488A"/>
    <w:rsid w:val="005857EC"/>
    <w:rsid w:val="00585CC8"/>
    <w:rsid w:val="00585FBA"/>
    <w:rsid w:val="00587430"/>
    <w:rsid w:val="0059186C"/>
    <w:rsid w:val="00591E8A"/>
    <w:rsid w:val="0059273B"/>
    <w:rsid w:val="00594206"/>
    <w:rsid w:val="00594C2A"/>
    <w:rsid w:val="005A14DA"/>
    <w:rsid w:val="005A6816"/>
    <w:rsid w:val="005A68A0"/>
    <w:rsid w:val="005A7917"/>
    <w:rsid w:val="005B0435"/>
    <w:rsid w:val="005B067A"/>
    <w:rsid w:val="005B1D55"/>
    <w:rsid w:val="005B3161"/>
    <w:rsid w:val="005B4ACB"/>
    <w:rsid w:val="005B7458"/>
    <w:rsid w:val="005C4E77"/>
    <w:rsid w:val="005D0FA6"/>
    <w:rsid w:val="005D1F45"/>
    <w:rsid w:val="005D2D38"/>
    <w:rsid w:val="005D7C86"/>
    <w:rsid w:val="005D7D27"/>
    <w:rsid w:val="005E22D9"/>
    <w:rsid w:val="005E4D8C"/>
    <w:rsid w:val="005E782D"/>
    <w:rsid w:val="005F478D"/>
    <w:rsid w:val="005F4B23"/>
    <w:rsid w:val="005F6C3C"/>
    <w:rsid w:val="005F7446"/>
    <w:rsid w:val="00602F1F"/>
    <w:rsid w:val="006046FF"/>
    <w:rsid w:val="006105D0"/>
    <w:rsid w:val="00621F2E"/>
    <w:rsid w:val="00622707"/>
    <w:rsid w:val="00623094"/>
    <w:rsid w:val="00627085"/>
    <w:rsid w:val="00631046"/>
    <w:rsid w:val="006323AF"/>
    <w:rsid w:val="00634166"/>
    <w:rsid w:val="00635D9B"/>
    <w:rsid w:val="0063730D"/>
    <w:rsid w:val="0064144C"/>
    <w:rsid w:val="00641E7D"/>
    <w:rsid w:val="00643375"/>
    <w:rsid w:val="0064397C"/>
    <w:rsid w:val="00647215"/>
    <w:rsid w:val="0065666B"/>
    <w:rsid w:val="006575BE"/>
    <w:rsid w:val="00660148"/>
    <w:rsid w:val="00660886"/>
    <w:rsid w:val="00665E55"/>
    <w:rsid w:val="00666ADB"/>
    <w:rsid w:val="006670BF"/>
    <w:rsid w:val="00672DCD"/>
    <w:rsid w:val="00681360"/>
    <w:rsid w:val="0068161F"/>
    <w:rsid w:val="006839ED"/>
    <w:rsid w:val="00684CF5"/>
    <w:rsid w:val="00685D02"/>
    <w:rsid w:val="0068729C"/>
    <w:rsid w:val="00691E99"/>
    <w:rsid w:val="006960BF"/>
    <w:rsid w:val="006978A1"/>
    <w:rsid w:val="006A1D50"/>
    <w:rsid w:val="006A264A"/>
    <w:rsid w:val="006A3437"/>
    <w:rsid w:val="006A4549"/>
    <w:rsid w:val="006A47E1"/>
    <w:rsid w:val="006B4335"/>
    <w:rsid w:val="006C0225"/>
    <w:rsid w:val="006C2CC0"/>
    <w:rsid w:val="006C3DF2"/>
    <w:rsid w:val="006C6BCC"/>
    <w:rsid w:val="006C7013"/>
    <w:rsid w:val="006C70C3"/>
    <w:rsid w:val="006C723B"/>
    <w:rsid w:val="006C7303"/>
    <w:rsid w:val="006D02C1"/>
    <w:rsid w:val="006D04F8"/>
    <w:rsid w:val="006D0DC5"/>
    <w:rsid w:val="006D17B7"/>
    <w:rsid w:val="006D2422"/>
    <w:rsid w:val="006D4358"/>
    <w:rsid w:val="006D6E1E"/>
    <w:rsid w:val="006E3F71"/>
    <w:rsid w:val="006E5ACF"/>
    <w:rsid w:val="006E5D7F"/>
    <w:rsid w:val="006F0015"/>
    <w:rsid w:val="006F1FD2"/>
    <w:rsid w:val="00700C15"/>
    <w:rsid w:val="00712CF3"/>
    <w:rsid w:val="00715892"/>
    <w:rsid w:val="00722643"/>
    <w:rsid w:val="007268F6"/>
    <w:rsid w:val="0073300D"/>
    <w:rsid w:val="00740E0D"/>
    <w:rsid w:val="007429EE"/>
    <w:rsid w:val="00746EE1"/>
    <w:rsid w:val="007517EA"/>
    <w:rsid w:val="00752110"/>
    <w:rsid w:val="007545B0"/>
    <w:rsid w:val="00756C41"/>
    <w:rsid w:val="007601FE"/>
    <w:rsid w:val="0076131F"/>
    <w:rsid w:val="0076170C"/>
    <w:rsid w:val="00762D37"/>
    <w:rsid w:val="00763A51"/>
    <w:rsid w:val="00765EAD"/>
    <w:rsid w:val="00770981"/>
    <w:rsid w:val="0077113D"/>
    <w:rsid w:val="0077124B"/>
    <w:rsid w:val="00775537"/>
    <w:rsid w:val="007814E2"/>
    <w:rsid w:val="00785521"/>
    <w:rsid w:val="00785F76"/>
    <w:rsid w:val="00796918"/>
    <w:rsid w:val="0079698E"/>
    <w:rsid w:val="00796D3F"/>
    <w:rsid w:val="007A0364"/>
    <w:rsid w:val="007A0E2F"/>
    <w:rsid w:val="007A1DA4"/>
    <w:rsid w:val="007A509E"/>
    <w:rsid w:val="007A6BAB"/>
    <w:rsid w:val="007A713A"/>
    <w:rsid w:val="007A7B02"/>
    <w:rsid w:val="007B0642"/>
    <w:rsid w:val="007B081F"/>
    <w:rsid w:val="007B1856"/>
    <w:rsid w:val="007C301B"/>
    <w:rsid w:val="007C3A3A"/>
    <w:rsid w:val="007C493A"/>
    <w:rsid w:val="007C7C56"/>
    <w:rsid w:val="007D0A39"/>
    <w:rsid w:val="007D0B2C"/>
    <w:rsid w:val="007D18AB"/>
    <w:rsid w:val="007D28DA"/>
    <w:rsid w:val="007D6097"/>
    <w:rsid w:val="007E2BAC"/>
    <w:rsid w:val="007E48EC"/>
    <w:rsid w:val="007F0BF4"/>
    <w:rsid w:val="007F2D56"/>
    <w:rsid w:val="008164D2"/>
    <w:rsid w:val="00817AE5"/>
    <w:rsid w:val="00821470"/>
    <w:rsid w:val="008238D2"/>
    <w:rsid w:val="00824884"/>
    <w:rsid w:val="00825EA3"/>
    <w:rsid w:val="0082600E"/>
    <w:rsid w:val="008370E5"/>
    <w:rsid w:val="00842DE9"/>
    <w:rsid w:val="00844DA8"/>
    <w:rsid w:val="00847ABA"/>
    <w:rsid w:val="00850A52"/>
    <w:rsid w:val="0085255C"/>
    <w:rsid w:val="00854DDC"/>
    <w:rsid w:val="00857597"/>
    <w:rsid w:val="0086190F"/>
    <w:rsid w:val="00864EB4"/>
    <w:rsid w:val="00865244"/>
    <w:rsid w:val="00865FE0"/>
    <w:rsid w:val="00866780"/>
    <w:rsid w:val="00872B4C"/>
    <w:rsid w:val="0087422B"/>
    <w:rsid w:val="008745DA"/>
    <w:rsid w:val="00877868"/>
    <w:rsid w:val="008840D9"/>
    <w:rsid w:val="008879DE"/>
    <w:rsid w:val="00887F78"/>
    <w:rsid w:val="00890235"/>
    <w:rsid w:val="00891586"/>
    <w:rsid w:val="008918DA"/>
    <w:rsid w:val="0089383C"/>
    <w:rsid w:val="0089470C"/>
    <w:rsid w:val="00897063"/>
    <w:rsid w:val="008B10F1"/>
    <w:rsid w:val="008B18BC"/>
    <w:rsid w:val="008B3EF3"/>
    <w:rsid w:val="008B794A"/>
    <w:rsid w:val="008C09C0"/>
    <w:rsid w:val="008C20A0"/>
    <w:rsid w:val="008C5F12"/>
    <w:rsid w:val="008C6167"/>
    <w:rsid w:val="008D411B"/>
    <w:rsid w:val="008D5A0A"/>
    <w:rsid w:val="008E354A"/>
    <w:rsid w:val="008E4EC8"/>
    <w:rsid w:val="008F08F7"/>
    <w:rsid w:val="008F13E8"/>
    <w:rsid w:val="008F17D0"/>
    <w:rsid w:val="008F2062"/>
    <w:rsid w:val="009021F9"/>
    <w:rsid w:val="0090655E"/>
    <w:rsid w:val="00911BE7"/>
    <w:rsid w:val="009127B2"/>
    <w:rsid w:val="0091442A"/>
    <w:rsid w:val="00915889"/>
    <w:rsid w:val="00915E75"/>
    <w:rsid w:val="009211CC"/>
    <w:rsid w:val="00925EB1"/>
    <w:rsid w:val="00926107"/>
    <w:rsid w:val="00926DA8"/>
    <w:rsid w:val="0093285C"/>
    <w:rsid w:val="00933088"/>
    <w:rsid w:val="00936A84"/>
    <w:rsid w:val="00940A71"/>
    <w:rsid w:val="00941D9C"/>
    <w:rsid w:val="009426EA"/>
    <w:rsid w:val="00942D1B"/>
    <w:rsid w:val="00945133"/>
    <w:rsid w:val="00945E26"/>
    <w:rsid w:val="00946449"/>
    <w:rsid w:val="0095052D"/>
    <w:rsid w:val="00953F82"/>
    <w:rsid w:val="00956402"/>
    <w:rsid w:val="00962C52"/>
    <w:rsid w:val="0096657A"/>
    <w:rsid w:val="00966ECB"/>
    <w:rsid w:val="00966FA7"/>
    <w:rsid w:val="0096779D"/>
    <w:rsid w:val="0097144D"/>
    <w:rsid w:val="009752A9"/>
    <w:rsid w:val="009771B0"/>
    <w:rsid w:val="009815C3"/>
    <w:rsid w:val="00983784"/>
    <w:rsid w:val="00987C27"/>
    <w:rsid w:val="00991381"/>
    <w:rsid w:val="009A058F"/>
    <w:rsid w:val="009A3D71"/>
    <w:rsid w:val="009A58D1"/>
    <w:rsid w:val="009A669E"/>
    <w:rsid w:val="009A687D"/>
    <w:rsid w:val="009A792A"/>
    <w:rsid w:val="009A7955"/>
    <w:rsid w:val="009A7C13"/>
    <w:rsid w:val="009B2A80"/>
    <w:rsid w:val="009B56EE"/>
    <w:rsid w:val="009B6BA6"/>
    <w:rsid w:val="009D0D62"/>
    <w:rsid w:val="009E77C4"/>
    <w:rsid w:val="009F50AB"/>
    <w:rsid w:val="009F6A06"/>
    <w:rsid w:val="00A00303"/>
    <w:rsid w:val="00A01DB1"/>
    <w:rsid w:val="00A03FC8"/>
    <w:rsid w:val="00A05981"/>
    <w:rsid w:val="00A1028E"/>
    <w:rsid w:val="00A13B98"/>
    <w:rsid w:val="00A214EC"/>
    <w:rsid w:val="00A22675"/>
    <w:rsid w:val="00A23D66"/>
    <w:rsid w:val="00A24CBE"/>
    <w:rsid w:val="00A27730"/>
    <w:rsid w:val="00A27C13"/>
    <w:rsid w:val="00A30568"/>
    <w:rsid w:val="00A32356"/>
    <w:rsid w:val="00A32488"/>
    <w:rsid w:val="00A344FB"/>
    <w:rsid w:val="00A35520"/>
    <w:rsid w:val="00A404E2"/>
    <w:rsid w:val="00A4620A"/>
    <w:rsid w:val="00A46D7F"/>
    <w:rsid w:val="00A56029"/>
    <w:rsid w:val="00A57347"/>
    <w:rsid w:val="00A61A05"/>
    <w:rsid w:val="00A64546"/>
    <w:rsid w:val="00A64F3A"/>
    <w:rsid w:val="00A71DE4"/>
    <w:rsid w:val="00A724BE"/>
    <w:rsid w:val="00A757A5"/>
    <w:rsid w:val="00A802AC"/>
    <w:rsid w:val="00A820BB"/>
    <w:rsid w:val="00A872BD"/>
    <w:rsid w:val="00A87646"/>
    <w:rsid w:val="00A90DBF"/>
    <w:rsid w:val="00A935CA"/>
    <w:rsid w:val="00A9598B"/>
    <w:rsid w:val="00A96105"/>
    <w:rsid w:val="00A969AF"/>
    <w:rsid w:val="00AA1A5C"/>
    <w:rsid w:val="00AA2F99"/>
    <w:rsid w:val="00AA3AAD"/>
    <w:rsid w:val="00AA5CDA"/>
    <w:rsid w:val="00AA6AB4"/>
    <w:rsid w:val="00AA767F"/>
    <w:rsid w:val="00AB20FE"/>
    <w:rsid w:val="00AB2B26"/>
    <w:rsid w:val="00AB3C1B"/>
    <w:rsid w:val="00AC7A74"/>
    <w:rsid w:val="00AD013F"/>
    <w:rsid w:val="00AD147B"/>
    <w:rsid w:val="00AD195A"/>
    <w:rsid w:val="00AD20F3"/>
    <w:rsid w:val="00AD3749"/>
    <w:rsid w:val="00AD7889"/>
    <w:rsid w:val="00AE16EB"/>
    <w:rsid w:val="00AE4A2F"/>
    <w:rsid w:val="00AF42C7"/>
    <w:rsid w:val="00AF550D"/>
    <w:rsid w:val="00AF65DB"/>
    <w:rsid w:val="00B0112B"/>
    <w:rsid w:val="00B0220A"/>
    <w:rsid w:val="00B026B1"/>
    <w:rsid w:val="00B04DCB"/>
    <w:rsid w:val="00B053C1"/>
    <w:rsid w:val="00B10CFC"/>
    <w:rsid w:val="00B125BD"/>
    <w:rsid w:val="00B16193"/>
    <w:rsid w:val="00B17765"/>
    <w:rsid w:val="00B204AA"/>
    <w:rsid w:val="00B22C12"/>
    <w:rsid w:val="00B246F1"/>
    <w:rsid w:val="00B26438"/>
    <w:rsid w:val="00B305D2"/>
    <w:rsid w:val="00B3091F"/>
    <w:rsid w:val="00B30D83"/>
    <w:rsid w:val="00B40B08"/>
    <w:rsid w:val="00B47396"/>
    <w:rsid w:val="00B52FB0"/>
    <w:rsid w:val="00B53112"/>
    <w:rsid w:val="00B572FE"/>
    <w:rsid w:val="00B6139B"/>
    <w:rsid w:val="00B61B8B"/>
    <w:rsid w:val="00B6547C"/>
    <w:rsid w:val="00B66E71"/>
    <w:rsid w:val="00B710F6"/>
    <w:rsid w:val="00B7437C"/>
    <w:rsid w:val="00B74E61"/>
    <w:rsid w:val="00B7538F"/>
    <w:rsid w:val="00B81D6A"/>
    <w:rsid w:val="00B83A8A"/>
    <w:rsid w:val="00B86990"/>
    <w:rsid w:val="00B86EF4"/>
    <w:rsid w:val="00B90A79"/>
    <w:rsid w:val="00B91D67"/>
    <w:rsid w:val="00B9479E"/>
    <w:rsid w:val="00B955F2"/>
    <w:rsid w:val="00B97C67"/>
    <w:rsid w:val="00BA19A3"/>
    <w:rsid w:val="00BB0879"/>
    <w:rsid w:val="00BB0E8B"/>
    <w:rsid w:val="00BB53B4"/>
    <w:rsid w:val="00BC3329"/>
    <w:rsid w:val="00BC3A52"/>
    <w:rsid w:val="00BC3A8F"/>
    <w:rsid w:val="00BC7B86"/>
    <w:rsid w:val="00BD22D9"/>
    <w:rsid w:val="00BD7681"/>
    <w:rsid w:val="00BF38EA"/>
    <w:rsid w:val="00BF5962"/>
    <w:rsid w:val="00C0490C"/>
    <w:rsid w:val="00C05B86"/>
    <w:rsid w:val="00C06E2C"/>
    <w:rsid w:val="00C0725A"/>
    <w:rsid w:val="00C07621"/>
    <w:rsid w:val="00C07C8D"/>
    <w:rsid w:val="00C22255"/>
    <w:rsid w:val="00C222F9"/>
    <w:rsid w:val="00C228F4"/>
    <w:rsid w:val="00C23CB6"/>
    <w:rsid w:val="00C24C18"/>
    <w:rsid w:val="00C307B1"/>
    <w:rsid w:val="00C3322D"/>
    <w:rsid w:val="00C358D8"/>
    <w:rsid w:val="00C35A7D"/>
    <w:rsid w:val="00C360D2"/>
    <w:rsid w:val="00C44F6B"/>
    <w:rsid w:val="00C452BA"/>
    <w:rsid w:val="00C477D3"/>
    <w:rsid w:val="00C525ED"/>
    <w:rsid w:val="00C56A40"/>
    <w:rsid w:val="00C7088B"/>
    <w:rsid w:val="00C74174"/>
    <w:rsid w:val="00C752FE"/>
    <w:rsid w:val="00C756D6"/>
    <w:rsid w:val="00C75B16"/>
    <w:rsid w:val="00C775D4"/>
    <w:rsid w:val="00C80FC6"/>
    <w:rsid w:val="00C858D5"/>
    <w:rsid w:val="00C9264E"/>
    <w:rsid w:val="00C95163"/>
    <w:rsid w:val="00CA0EBC"/>
    <w:rsid w:val="00CA45F3"/>
    <w:rsid w:val="00CA5D4C"/>
    <w:rsid w:val="00CA6194"/>
    <w:rsid w:val="00CB0E63"/>
    <w:rsid w:val="00CB2401"/>
    <w:rsid w:val="00CB5975"/>
    <w:rsid w:val="00CB769B"/>
    <w:rsid w:val="00CC4732"/>
    <w:rsid w:val="00CD1B27"/>
    <w:rsid w:val="00CD1C7F"/>
    <w:rsid w:val="00CD58A2"/>
    <w:rsid w:val="00CD6EE0"/>
    <w:rsid w:val="00CE5F24"/>
    <w:rsid w:val="00CE6164"/>
    <w:rsid w:val="00CE61A3"/>
    <w:rsid w:val="00CE6714"/>
    <w:rsid w:val="00CE7C4F"/>
    <w:rsid w:val="00CF3C8C"/>
    <w:rsid w:val="00CF573A"/>
    <w:rsid w:val="00CF68CA"/>
    <w:rsid w:val="00CF7243"/>
    <w:rsid w:val="00D01CB5"/>
    <w:rsid w:val="00D02E97"/>
    <w:rsid w:val="00D06DA4"/>
    <w:rsid w:val="00D0779D"/>
    <w:rsid w:val="00D14738"/>
    <w:rsid w:val="00D15136"/>
    <w:rsid w:val="00D15EB6"/>
    <w:rsid w:val="00D229D1"/>
    <w:rsid w:val="00D2720A"/>
    <w:rsid w:val="00D27C92"/>
    <w:rsid w:val="00D31B3E"/>
    <w:rsid w:val="00D32795"/>
    <w:rsid w:val="00D35506"/>
    <w:rsid w:val="00D41366"/>
    <w:rsid w:val="00D43297"/>
    <w:rsid w:val="00D438E9"/>
    <w:rsid w:val="00D43AD3"/>
    <w:rsid w:val="00D46B5B"/>
    <w:rsid w:val="00D52B05"/>
    <w:rsid w:val="00D53E61"/>
    <w:rsid w:val="00D6081C"/>
    <w:rsid w:val="00D63312"/>
    <w:rsid w:val="00D6612D"/>
    <w:rsid w:val="00D727B5"/>
    <w:rsid w:val="00D82AD7"/>
    <w:rsid w:val="00D83270"/>
    <w:rsid w:val="00D845A4"/>
    <w:rsid w:val="00D8473E"/>
    <w:rsid w:val="00D8592B"/>
    <w:rsid w:val="00D87CC9"/>
    <w:rsid w:val="00D928EC"/>
    <w:rsid w:val="00D9515E"/>
    <w:rsid w:val="00D97330"/>
    <w:rsid w:val="00DA3C11"/>
    <w:rsid w:val="00DA5D89"/>
    <w:rsid w:val="00DB2F41"/>
    <w:rsid w:val="00DB3400"/>
    <w:rsid w:val="00DB34D7"/>
    <w:rsid w:val="00DB413E"/>
    <w:rsid w:val="00DB41A4"/>
    <w:rsid w:val="00DB6845"/>
    <w:rsid w:val="00DB68A6"/>
    <w:rsid w:val="00DC0DE8"/>
    <w:rsid w:val="00DC56F4"/>
    <w:rsid w:val="00DD11C1"/>
    <w:rsid w:val="00DD4759"/>
    <w:rsid w:val="00DD56CD"/>
    <w:rsid w:val="00DE4B0B"/>
    <w:rsid w:val="00DE64BD"/>
    <w:rsid w:val="00DF15BF"/>
    <w:rsid w:val="00DF36D0"/>
    <w:rsid w:val="00DF4385"/>
    <w:rsid w:val="00DF6E30"/>
    <w:rsid w:val="00DF7308"/>
    <w:rsid w:val="00E01872"/>
    <w:rsid w:val="00E06B96"/>
    <w:rsid w:val="00E10A59"/>
    <w:rsid w:val="00E15150"/>
    <w:rsid w:val="00E15FFD"/>
    <w:rsid w:val="00E2014D"/>
    <w:rsid w:val="00E20780"/>
    <w:rsid w:val="00E21083"/>
    <w:rsid w:val="00E214A9"/>
    <w:rsid w:val="00E235EB"/>
    <w:rsid w:val="00E2445C"/>
    <w:rsid w:val="00E256AA"/>
    <w:rsid w:val="00E26D71"/>
    <w:rsid w:val="00E35FEA"/>
    <w:rsid w:val="00E37975"/>
    <w:rsid w:val="00E4000A"/>
    <w:rsid w:val="00E40B1A"/>
    <w:rsid w:val="00E40E18"/>
    <w:rsid w:val="00E4239D"/>
    <w:rsid w:val="00E4306C"/>
    <w:rsid w:val="00E4490B"/>
    <w:rsid w:val="00E53202"/>
    <w:rsid w:val="00E53815"/>
    <w:rsid w:val="00E53E87"/>
    <w:rsid w:val="00E67361"/>
    <w:rsid w:val="00E673FD"/>
    <w:rsid w:val="00E67C20"/>
    <w:rsid w:val="00E70ACF"/>
    <w:rsid w:val="00E75B7E"/>
    <w:rsid w:val="00E773CE"/>
    <w:rsid w:val="00E77FBE"/>
    <w:rsid w:val="00E81605"/>
    <w:rsid w:val="00E87018"/>
    <w:rsid w:val="00E878C5"/>
    <w:rsid w:val="00E90288"/>
    <w:rsid w:val="00E929B3"/>
    <w:rsid w:val="00E938A9"/>
    <w:rsid w:val="00EA295E"/>
    <w:rsid w:val="00EA2FC2"/>
    <w:rsid w:val="00EA7F44"/>
    <w:rsid w:val="00EB0564"/>
    <w:rsid w:val="00EB2DF2"/>
    <w:rsid w:val="00EB2F18"/>
    <w:rsid w:val="00EB32A3"/>
    <w:rsid w:val="00EB5DA7"/>
    <w:rsid w:val="00EB6D8D"/>
    <w:rsid w:val="00EB7C31"/>
    <w:rsid w:val="00EC0392"/>
    <w:rsid w:val="00EC1D5B"/>
    <w:rsid w:val="00EC2DD2"/>
    <w:rsid w:val="00EC367F"/>
    <w:rsid w:val="00EC377E"/>
    <w:rsid w:val="00EC6B1A"/>
    <w:rsid w:val="00EC6CD9"/>
    <w:rsid w:val="00ED185D"/>
    <w:rsid w:val="00ED5286"/>
    <w:rsid w:val="00ED6884"/>
    <w:rsid w:val="00EE0F69"/>
    <w:rsid w:val="00EE1A91"/>
    <w:rsid w:val="00EE1EB1"/>
    <w:rsid w:val="00EE492B"/>
    <w:rsid w:val="00EF7799"/>
    <w:rsid w:val="00F10354"/>
    <w:rsid w:val="00F10481"/>
    <w:rsid w:val="00F13E83"/>
    <w:rsid w:val="00F157E5"/>
    <w:rsid w:val="00F1611B"/>
    <w:rsid w:val="00F2252D"/>
    <w:rsid w:val="00F26454"/>
    <w:rsid w:val="00F26B48"/>
    <w:rsid w:val="00F27482"/>
    <w:rsid w:val="00F30328"/>
    <w:rsid w:val="00F3071E"/>
    <w:rsid w:val="00F3085A"/>
    <w:rsid w:val="00F31754"/>
    <w:rsid w:val="00F3280A"/>
    <w:rsid w:val="00F37C76"/>
    <w:rsid w:val="00F407B7"/>
    <w:rsid w:val="00F44891"/>
    <w:rsid w:val="00F45434"/>
    <w:rsid w:val="00F4737F"/>
    <w:rsid w:val="00F474CD"/>
    <w:rsid w:val="00F523D2"/>
    <w:rsid w:val="00F558B9"/>
    <w:rsid w:val="00F5755C"/>
    <w:rsid w:val="00F608E5"/>
    <w:rsid w:val="00F633A1"/>
    <w:rsid w:val="00F642F0"/>
    <w:rsid w:val="00F72198"/>
    <w:rsid w:val="00F757FF"/>
    <w:rsid w:val="00F77309"/>
    <w:rsid w:val="00F77BDC"/>
    <w:rsid w:val="00F82227"/>
    <w:rsid w:val="00F827A2"/>
    <w:rsid w:val="00F82E76"/>
    <w:rsid w:val="00F86703"/>
    <w:rsid w:val="00F92184"/>
    <w:rsid w:val="00F962A8"/>
    <w:rsid w:val="00F9730A"/>
    <w:rsid w:val="00FA0992"/>
    <w:rsid w:val="00FA5ADD"/>
    <w:rsid w:val="00FA7F06"/>
    <w:rsid w:val="00FB40BC"/>
    <w:rsid w:val="00FB6A10"/>
    <w:rsid w:val="00FB6D88"/>
    <w:rsid w:val="00FB76F6"/>
    <w:rsid w:val="00FB7A33"/>
    <w:rsid w:val="00FC0E9B"/>
    <w:rsid w:val="00FC1A1A"/>
    <w:rsid w:val="00FC79CA"/>
    <w:rsid w:val="00FD2066"/>
    <w:rsid w:val="00FD3088"/>
    <w:rsid w:val="00FD333A"/>
    <w:rsid w:val="00FD46E4"/>
    <w:rsid w:val="00FD6644"/>
    <w:rsid w:val="00FD6704"/>
    <w:rsid w:val="00FE33E0"/>
    <w:rsid w:val="00FE71C6"/>
    <w:rsid w:val="00FF184F"/>
    <w:rsid w:val="00FF3825"/>
    <w:rsid w:val="00FF519F"/>
    <w:rsid w:val="00FF7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659BE"/>
  <w15:chartTrackingRefBased/>
  <w15:docId w15:val="{CA1D4EFD-6231-4EE6-9B2C-90C78027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0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0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235"/>
    <w:rPr>
      <w:rFonts w:eastAsiaTheme="majorEastAsia" w:cstheme="majorBidi"/>
      <w:color w:val="272727" w:themeColor="text1" w:themeTint="D8"/>
    </w:rPr>
  </w:style>
  <w:style w:type="paragraph" w:styleId="Title">
    <w:name w:val="Title"/>
    <w:basedOn w:val="Normal"/>
    <w:next w:val="Normal"/>
    <w:link w:val="TitleChar"/>
    <w:uiPriority w:val="10"/>
    <w:qFormat/>
    <w:rsid w:val="00890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235"/>
    <w:pPr>
      <w:spacing w:before="160"/>
      <w:jc w:val="center"/>
    </w:pPr>
    <w:rPr>
      <w:i/>
      <w:iCs/>
      <w:color w:val="404040" w:themeColor="text1" w:themeTint="BF"/>
    </w:rPr>
  </w:style>
  <w:style w:type="character" w:customStyle="1" w:styleId="QuoteChar">
    <w:name w:val="Quote Char"/>
    <w:basedOn w:val="DefaultParagraphFont"/>
    <w:link w:val="Quote"/>
    <w:uiPriority w:val="29"/>
    <w:rsid w:val="00890235"/>
    <w:rPr>
      <w:i/>
      <w:iCs/>
      <w:color w:val="404040" w:themeColor="text1" w:themeTint="BF"/>
    </w:rPr>
  </w:style>
  <w:style w:type="paragraph" w:styleId="ListParagraph">
    <w:name w:val="List Paragraph"/>
    <w:basedOn w:val="Normal"/>
    <w:uiPriority w:val="34"/>
    <w:qFormat/>
    <w:rsid w:val="00890235"/>
    <w:pPr>
      <w:ind w:left="720"/>
      <w:contextualSpacing/>
    </w:pPr>
  </w:style>
  <w:style w:type="character" w:styleId="IntenseEmphasis">
    <w:name w:val="Intense Emphasis"/>
    <w:basedOn w:val="DefaultParagraphFont"/>
    <w:uiPriority w:val="21"/>
    <w:qFormat/>
    <w:rsid w:val="00890235"/>
    <w:rPr>
      <w:i/>
      <w:iCs/>
      <w:color w:val="0F4761" w:themeColor="accent1" w:themeShade="BF"/>
    </w:rPr>
  </w:style>
  <w:style w:type="paragraph" w:styleId="IntenseQuote">
    <w:name w:val="Intense Quote"/>
    <w:basedOn w:val="Normal"/>
    <w:next w:val="Normal"/>
    <w:link w:val="IntenseQuoteChar"/>
    <w:uiPriority w:val="30"/>
    <w:qFormat/>
    <w:rsid w:val="00890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235"/>
    <w:rPr>
      <w:i/>
      <w:iCs/>
      <w:color w:val="0F4761" w:themeColor="accent1" w:themeShade="BF"/>
    </w:rPr>
  </w:style>
  <w:style w:type="character" w:styleId="IntenseReference">
    <w:name w:val="Intense Reference"/>
    <w:basedOn w:val="DefaultParagraphFont"/>
    <w:uiPriority w:val="32"/>
    <w:qFormat/>
    <w:rsid w:val="00890235"/>
    <w:rPr>
      <w:b/>
      <w:bCs/>
      <w:smallCaps/>
      <w:color w:val="0F4761" w:themeColor="accent1" w:themeShade="BF"/>
      <w:spacing w:val="5"/>
    </w:rPr>
  </w:style>
  <w:style w:type="paragraph" w:styleId="TOCHeading">
    <w:name w:val="TOC Heading"/>
    <w:basedOn w:val="Heading1"/>
    <w:next w:val="Normal"/>
    <w:uiPriority w:val="39"/>
    <w:unhideWhenUsed/>
    <w:qFormat/>
    <w:rsid w:val="008840D9"/>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8840D9"/>
    <w:pPr>
      <w:spacing w:after="100"/>
    </w:pPr>
  </w:style>
  <w:style w:type="character" w:styleId="Hyperlink">
    <w:name w:val="Hyperlink"/>
    <w:basedOn w:val="DefaultParagraphFont"/>
    <w:uiPriority w:val="99"/>
    <w:unhideWhenUsed/>
    <w:rsid w:val="008840D9"/>
    <w:rPr>
      <w:color w:val="467886" w:themeColor="hyperlink"/>
      <w:u w:val="single"/>
    </w:rPr>
  </w:style>
  <w:style w:type="paragraph" w:styleId="FootnoteText">
    <w:name w:val="footnote text"/>
    <w:basedOn w:val="Normal"/>
    <w:link w:val="FootnoteTextChar"/>
    <w:uiPriority w:val="99"/>
    <w:semiHidden/>
    <w:unhideWhenUsed/>
    <w:rsid w:val="00C752F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C752FE"/>
    <w:rPr>
      <w:kern w:val="0"/>
      <w:sz w:val="20"/>
      <w:szCs w:val="20"/>
      <w14:ligatures w14:val="none"/>
    </w:rPr>
  </w:style>
  <w:style w:type="character" w:styleId="FootnoteReference">
    <w:name w:val="footnote reference"/>
    <w:basedOn w:val="DefaultParagraphFont"/>
    <w:uiPriority w:val="99"/>
    <w:semiHidden/>
    <w:unhideWhenUsed/>
    <w:rsid w:val="00C752FE"/>
    <w:rPr>
      <w:vertAlign w:val="superscript"/>
    </w:rPr>
  </w:style>
  <w:style w:type="table" w:styleId="TableGrid">
    <w:name w:val="Table Grid"/>
    <w:basedOn w:val="TableNormal"/>
    <w:uiPriority w:val="39"/>
    <w:rsid w:val="003B0E5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27A2"/>
    <w:rPr>
      <w:color w:val="605E5C"/>
      <w:shd w:val="clear" w:color="auto" w:fill="E1DFDD"/>
    </w:rPr>
  </w:style>
  <w:style w:type="character" w:styleId="CommentReference">
    <w:name w:val="annotation reference"/>
    <w:basedOn w:val="DefaultParagraphFont"/>
    <w:uiPriority w:val="99"/>
    <w:semiHidden/>
    <w:unhideWhenUsed/>
    <w:rsid w:val="00056FB7"/>
    <w:rPr>
      <w:sz w:val="16"/>
      <w:szCs w:val="16"/>
    </w:rPr>
  </w:style>
  <w:style w:type="paragraph" w:styleId="CommentText">
    <w:name w:val="annotation text"/>
    <w:basedOn w:val="Normal"/>
    <w:link w:val="CommentTextChar"/>
    <w:uiPriority w:val="99"/>
    <w:unhideWhenUsed/>
    <w:rsid w:val="00056FB7"/>
    <w:pPr>
      <w:spacing w:line="240" w:lineRule="auto"/>
    </w:pPr>
    <w:rPr>
      <w:sz w:val="20"/>
      <w:szCs w:val="20"/>
    </w:rPr>
  </w:style>
  <w:style w:type="character" w:customStyle="1" w:styleId="CommentTextChar">
    <w:name w:val="Comment Text Char"/>
    <w:basedOn w:val="DefaultParagraphFont"/>
    <w:link w:val="CommentText"/>
    <w:uiPriority w:val="99"/>
    <w:rsid w:val="00056FB7"/>
    <w:rPr>
      <w:sz w:val="20"/>
      <w:szCs w:val="20"/>
    </w:rPr>
  </w:style>
  <w:style w:type="paragraph" w:styleId="CommentSubject">
    <w:name w:val="annotation subject"/>
    <w:basedOn w:val="CommentText"/>
    <w:next w:val="CommentText"/>
    <w:link w:val="CommentSubjectChar"/>
    <w:uiPriority w:val="99"/>
    <w:semiHidden/>
    <w:unhideWhenUsed/>
    <w:rsid w:val="00056FB7"/>
    <w:rPr>
      <w:b/>
      <w:bCs/>
    </w:rPr>
  </w:style>
  <w:style w:type="character" w:customStyle="1" w:styleId="CommentSubjectChar">
    <w:name w:val="Comment Subject Char"/>
    <w:basedOn w:val="CommentTextChar"/>
    <w:link w:val="CommentSubject"/>
    <w:uiPriority w:val="99"/>
    <w:semiHidden/>
    <w:rsid w:val="00056FB7"/>
    <w:rPr>
      <w:b/>
      <w:bCs/>
      <w:sz w:val="20"/>
      <w:szCs w:val="20"/>
    </w:rPr>
  </w:style>
  <w:style w:type="paragraph" w:styleId="TOC3">
    <w:name w:val="toc 3"/>
    <w:basedOn w:val="Normal"/>
    <w:next w:val="Normal"/>
    <w:autoRedefine/>
    <w:uiPriority w:val="39"/>
    <w:unhideWhenUsed/>
    <w:rsid w:val="0064397C"/>
    <w:pPr>
      <w:spacing w:after="100"/>
      <w:ind w:left="480"/>
    </w:pPr>
  </w:style>
  <w:style w:type="paragraph" w:styleId="TOC2">
    <w:name w:val="toc 2"/>
    <w:basedOn w:val="Normal"/>
    <w:next w:val="Normal"/>
    <w:autoRedefine/>
    <w:uiPriority w:val="39"/>
    <w:unhideWhenUsed/>
    <w:rsid w:val="0064397C"/>
    <w:pPr>
      <w:spacing w:after="100"/>
      <w:ind w:left="240"/>
    </w:pPr>
  </w:style>
  <w:style w:type="paragraph" w:styleId="Header">
    <w:name w:val="header"/>
    <w:basedOn w:val="Normal"/>
    <w:link w:val="HeaderChar"/>
    <w:uiPriority w:val="99"/>
    <w:unhideWhenUsed/>
    <w:rsid w:val="007A1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DA4"/>
  </w:style>
  <w:style w:type="paragraph" w:styleId="Footer">
    <w:name w:val="footer"/>
    <w:basedOn w:val="Normal"/>
    <w:link w:val="FooterChar"/>
    <w:uiPriority w:val="99"/>
    <w:unhideWhenUsed/>
    <w:rsid w:val="007A1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DA4"/>
  </w:style>
  <w:style w:type="paragraph" w:styleId="Revision">
    <w:name w:val="Revision"/>
    <w:hidden/>
    <w:uiPriority w:val="99"/>
    <w:semiHidden/>
    <w:rsid w:val="00357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960">
      <w:bodyDiv w:val="1"/>
      <w:marLeft w:val="0"/>
      <w:marRight w:val="0"/>
      <w:marTop w:val="0"/>
      <w:marBottom w:val="0"/>
      <w:divBdr>
        <w:top w:val="none" w:sz="0" w:space="0" w:color="auto"/>
        <w:left w:val="none" w:sz="0" w:space="0" w:color="auto"/>
        <w:bottom w:val="none" w:sz="0" w:space="0" w:color="auto"/>
        <w:right w:val="none" w:sz="0" w:space="0" w:color="auto"/>
      </w:divBdr>
    </w:div>
    <w:div w:id="610599620">
      <w:bodyDiv w:val="1"/>
      <w:marLeft w:val="0"/>
      <w:marRight w:val="0"/>
      <w:marTop w:val="0"/>
      <w:marBottom w:val="0"/>
      <w:divBdr>
        <w:top w:val="none" w:sz="0" w:space="0" w:color="auto"/>
        <w:left w:val="none" w:sz="0" w:space="0" w:color="auto"/>
        <w:bottom w:val="none" w:sz="0" w:space="0" w:color="auto"/>
        <w:right w:val="none" w:sz="0" w:space="0" w:color="auto"/>
      </w:divBdr>
    </w:div>
    <w:div w:id="983391437">
      <w:bodyDiv w:val="1"/>
      <w:marLeft w:val="0"/>
      <w:marRight w:val="0"/>
      <w:marTop w:val="0"/>
      <w:marBottom w:val="0"/>
      <w:divBdr>
        <w:top w:val="none" w:sz="0" w:space="0" w:color="auto"/>
        <w:left w:val="none" w:sz="0" w:space="0" w:color="auto"/>
        <w:bottom w:val="none" w:sz="0" w:space="0" w:color="auto"/>
        <w:right w:val="none" w:sz="0" w:space="0" w:color="auto"/>
      </w:divBdr>
    </w:div>
    <w:div w:id="1035816417">
      <w:bodyDiv w:val="1"/>
      <w:marLeft w:val="0"/>
      <w:marRight w:val="0"/>
      <w:marTop w:val="0"/>
      <w:marBottom w:val="0"/>
      <w:divBdr>
        <w:top w:val="none" w:sz="0" w:space="0" w:color="auto"/>
        <w:left w:val="none" w:sz="0" w:space="0" w:color="auto"/>
        <w:bottom w:val="none" w:sz="0" w:space="0" w:color="auto"/>
        <w:right w:val="none" w:sz="0" w:space="0" w:color="auto"/>
      </w:divBdr>
    </w:div>
    <w:div w:id="1360743065">
      <w:bodyDiv w:val="1"/>
      <w:marLeft w:val="0"/>
      <w:marRight w:val="0"/>
      <w:marTop w:val="0"/>
      <w:marBottom w:val="0"/>
      <w:divBdr>
        <w:top w:val="none" w:sz="0" w:space="0" w:color="auto"/>
        <w:left w:val="none" w:sz="0" w:space="0" w:color="auto"/>
        <w:bottom w:val="none" w:sz="0" w:space="0" w:color="auto"/>
        <w:right w:val="none" w:sz="0" w:space="0" w:color="auto"/>
      </w:divBdr>
    </w:div>
    <w:div w:id="1380280782">
      <w:bodyDiv w:val="1"/>
      <w:marLeft w:val="0"/>
      <w:marRight w:val="0"/>
      <w:marTop w:val="0"/>
      <w:marBottom w:val="0"/>
      <w:divBdr>
        <w:top w:val="none" w:sz="0" w:space="0" w:color="auto"/>
        <w:left w:val="none" w:sz="0" w:space="0" w:color="auto"/>
        <w:bottom w:val="none" w:sz="0" w:space="0" w:color="auto"/>
        <w:right w:val="none" w:sz="0" w:space="0" w:color="auto"/>
      </w:divBdr>
    </w:div>
    <w:div w:id="1731078747">
      <w:bodyDiv w:val="1"/>
      <w:marLeft w:val="0"/>
      <w:marRight w:val="0"/>
      <w:marTop w:val="0"/>
      <w:marBottom w:val="0"/>
      <w:divBdr>
        <w:top w:val="none" w:sz="0" w:space="0" w:color="auto"/>
        <w:left w:val="none" w:sz="0" w:space="0" w:color="auto"/>
        <w:bottom w:val="none" w:sz="0" w:space="0" w:color="auto"/>
        <w:right w:val="none" w:sz="0" w:space="0" w:color="auto"/>
      </w:divBdr>
    </w:div>
    <w:div w:id="186852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inclusive.org.uk/" TargetMode="Externa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pinclusive.org.uk/newsandfeatures/impact-survey-2025/" TargetMode="Externa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9439456d0c8533d5/IP%20Inclusive/2025%20Impact%20Report/250311%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9439456d0c8533d5/IP%20Inclusive/2025%20Impact%20Report/250311%20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9439456d0c8533d5/IP%20Inclusive/2025%20Impact%20Report/250311%20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9439456d0c8533d5/IP%20Inclusive/2025%20Impact%20Report/250311%20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9439456d0c8533d5/IP%20Inclusive/2025%20Impact%20Report/250311%20char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9439456d0c8533d5/IP%20Inclusive/2025%20Impact%20Report/250311%20char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9439456d0c8533d5/IP%20Inclusive/2025%20Impact%20Report/250311%20char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9439456d0c8533d5/IP%20Inclusive/2025%20Impact%20Report/250311%20chart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9439456d0c8533d5/IP%20Inclusive/2025%20Impact%20Report/250311%20chart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a:t>Within the UK IP sector, IP Inclusive has had a positive impact on...</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'Amended data'!$B$55</c:f>
              <c:strCache>
                <c:ptCount val="1"/>
                <c:pt idx="0">
                  <c:v>Strongly 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'Amended data'!$A$56:$A$63</c:f>
              <c:strCache>
                <c:ptCount val="8"/>
                <c:pt idx="0">
                  <c:v>Wellbeing (ChSigs)</c:v>
                </c:pt>
                <c:pt idx="1">
                  <c:v>Wellbeing (Indivs)</c:v>
                </c:pt>
                <c:pt idx="2">
                  <c:v>Inclusivity (ChSigs)</c:v>
                </c:pt>
                <c:pt idx="3">
                  <c:v>Inclusivity (Indivs)</c:v>
                </c:pt>
                <c:pt idx="4">
                  <c:v>Diversity (ChSigs)</c:v>
                </c:pt>
                <c:pt idx="5">
                  <c:v>Diversity (Indivs)</c:v>
                </c:pt>
                <c:pt idx="6">
                  <c:v>Equity (ChSigs)</c:v>
                </c:pt>
                <c:pt idx="7">
                  <c:v>Equity (Indivs)</c:v>
                </c:pt>
              </c:strCache>
            </c:strRef>
          </c:cat>
          <c:val>
            <c:numRef>
              <c:f>'Amended data'!$B$56:$B$63</c:f>
              <c:numCache>
                <c:formatCode>0%</c:formatCode>
                <c:ptCount val="8"/>
                <c:pt idx="0">
                  <c:v>0.33333333333333331</c:v>
                </c:pt>
                <c:pt idx="1">
                  <c:v>0.26669999999999999</c:v>
                </c:pt>
                <c:pt idx="2">
                  <c:v>0.33333333333333331</c:v>
                </c:pt>
                <c:pt idx="3">
                  <c:v>0.33329999999999999</c:v>
                </c:pt>
                <c:pt idx="4">
                  <c:v>0.29166666666666669</c:v>
                </c:pt>
                <c:pt idx="5">
                  <c:v>0.3</c:v>
                </c:pt>
                <c:pt idx="6">
                  <c:v>0.29166666666666669</c:v>
                </c:pt>
                <c:pt idx="7">
                  <c:v>0.27500000000000002</c:v>
                </c:pt>
              </c:numCache>
            </c:numRef>
          </c:val>
          <c:extLst>
            <c:ext xmlns:c16="http://schemas.microsoft.com/office/drawing/2014/chart" uri="{C3380CC4-5D6E-409C-BE32-E72D297353CC}">
              <c16:uniqueId val="{00000000-0118-4C06-8590-D76F0680C9EF}"/>
            </c:ext>
          </c:extLst>
        </c:ser>
        <c:ser>
          <c:idx val="1"/>
          <c:order val="1"/>
          <c:tx>
            <c:strRef>
              <c:f>'Amended data'!$C$55</c:f>
              <c:strCache>
                <c:ptCount val="1"/>
                <c:pt idx="0">
                  <c:v>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'Amended data'!$A$56:$A$63</c:f>
              <c:strCache>
                <c:ptCount val="8"/>
                <c:pt idx="0">
                  <c:v>Wellbeing (ChSigs)</c:v>
                </c:pt>
                <c:pt idx="1">
                  <c:v>Wellbeing (Indivs)</c:v>
                </c:pt>
                <c:pt idx="2">
                  <c:v>Inclusivity (ChSigs)</c:v>
                </c:pt>
                <c:pt idx="3">
                  <c:v>Inclusivity (Indivs)</c:v>
                </c:pt>
                <c:pt idx="4">
                  <c:v>Diversity (ChSigs)</c:v>
                </c:pt>
                <c:pt idx="5">
                  <c:v>Diversity (Indivs)</c:v>
                </c:pt>
                <c:pt idx="6">
                  <c:v>Equity (ChSigs)</c:v>
                </c:pt>
                <c:pt idx="7">
                  <c:v>Equity (Indivs)</c:v>
                </c:pt>
              </c:strCache>
            </c:strRef>
          </c:cat>
          <c:val>
            <c:numRef>
              <c:f>'Amended data'!$C$56:$C$63</c:f>
              <c:numCache>
                <c:formatCode>0%</c:formatCode>
                <c:ptCount val="8"/>
                <c:pt idx="0">
                  <c:v>0.41666666666666669</c:v>
                </c:pt>
                <c:pt idx="1">
                  <c:v>0.50829999999999997</c:v>
                </c:pt>
                <c:pt idx="2">
                  <c:v>0.41666666666666669</c:v>
                </c:pt>
                <c:pt idx="3">
                  <c:v>0.45</c:v>
                </c:pt>
                <c:pt idx="4">
                  <c:v>0.5</c:v>
                </c:pt>
                <c:pt idx="5">
                  <c:v>0.45</c:v>
                </c:pt>
                <c:pt idx="6">
                  <c:v>0.45833333333333331</c:v>
                </c:pt>
                <c:pt idx="7">
                  <c:v>0.44169999999999998</c:v>
                </c:pt>
              </c:numCache>
            </c:numRef>
          </c:val>
          <c:extLst>
            <c:ext xmlns:c16="http://schemas.microsoft.com/office/drawing/2014/chart" uri="{C3380CC4-5D6E-409C-BE32-E72D297353CC}">
              <c16:uniqueId val="{00000001-0118-4C06-8590-D76F0680C9EF}"/>
            </c:ext>
          </c:extLst>
        </c:ser>
        <c:ser>
          <c:idx val="2"/>
          <c:order val="2"/>
          <c:tx>
            <c:strRef>
              <c:f>'Amended data'!$D$55</c:f>
              <c:strCache>
                <c:ptCount val="1"/>
                <c:pt idx="0">
                  <c:v>Neutral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'Amended data'!$A$56:$A$63</c:f>
              <c:strCache>
                <c:ptCount val="8"/>
                <c:pt idx="0">
                  <c:v>Wellbeing (ChSigs)</c:v>
                </c:pt>
                <c:pt idx="1">
                  <c:v>Wellbeing (Indivs)</c:v>
                </c:pt>
                <c:pt idx="2">
                  <c:v>Inclusivity (ChSigs)</c:v>
                </c:pt>
                <c:pt idx="3">
                  <c:v>Inclusivity (Indivs)</c:v>
                </c:pt>
                <c:pt idx="4">
                  <c:v>Diversity (ChSigs)</c:v>
                </c:pt>
                <c:pt idx="5">
                  <c:v>Diversity (Indivs)</c:v>
                </c:pt>
                <c:pt idx="6">
                  <c:v>Equity (ChSigs)</c:v>
                </c:pt>
                <c:pt idx="7">
                  <c:v>Equity (Indivs)</c:v>
                </c:pt>
              </c:strCache>
            </c:strRef>
          </c:cat>
          <c:val>
            <c:numRef>
              <c:f>'Amended data'!$D$56:$D$63</c:f>
              <c:numCache>
                <c:formatCode>0%</c:formatCode>
                <c:ptCount val="8"/>
                <c:pt idx="0">
                  <c:v>0.20833333333333334</c:v>
                </c:pt>
                <c:pt idx="1">
                  <c:v>0.2</c:v>
                </c:pt>
                <c:pt idx="2">
                  <c:v>0.20833333333333334</c:v>
                </c:pt>
                <c:pt idx="3">
                  <c:v>0.19170000000000001</c:v>
                </c:pt>
                <c:pt idx="4">
                  <c:v>0.16666666666666666</c:v>
                </c:pt>
                <c:pt idx="5">
                  <c:v>0.2167</c:v>
                </c:pt>
                <c:pt idx="6">
                  <c:v>0.20833333333333334</c:v>
                </c:pt>
                <c:pt idx="7">
                  <c:v>0.25</c:v>
                </c:pt>
              </c:numCache>
            </c:numRef>
          </c:val>
          <c:extLst>
            <c:ext xmlns:c16="http://schemas.microsoft.com/office/drawing/2014/chart" uri="{C3380CC4-5D6E-409C-BE32-E72D297353CC}">
              <c16:uniqueId val="{00000002-0118-4C06-8590-D76F0680C9EF}"/>
            </c:ext>
          </c:extLst>
        </c:ser>
        <c:ser>
          <c:idx val="3"/>
          <c:order val="3"/>
          <c:tx>
            <c:strRef>
              <c:f>'Amended data'!$E$55</c:f>
              <c:strCache>
                <c:ptCount val="1"/>
                <c:pt idx="0">
                  <c:v>Disagree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'Amended data'!$A$56:$A$63</c:f>
              <c:strCache>
                <c:ptCount val="8"/>
                <c:pt idx="0">
                  <c:v>Wellbeing (ChSigs)</c:v>
                </c:pt>
                <c:pt idx="1">
                  <c:v>Wellbeing (Indivs)</c:v>
                </c:pt>
                <c:pt idx="2">
                  <c:v>Inclusivity (ChSigs)</c:v>
                </c:pt>
                <c:pt idx="3">
                  <c:v>Inclusivity (Indivs)</c:v>
                </c:pt>
                <c:pt idx="4">
                  <c:v>Diversity (ChSigs)</c:v>
                </c:pt>
                <c:pt idx="5">
                  <c:v>Diversity (Indivs)</c:v>
                </c:pt>
                <c:pt idx="6">
                  <c:v>Equity (ChSigs)</c:v>
                </c:pt>
                <c:pt idx="7">
                  <c:v>Equity (Indivs)</c:v>
                </c:pt>
              </c:strCache>
            </c:strRef>
          </c:cat>
          <c:val>
            <c:numRef>
              <c:f>'Amended data'!$E$56:$E$63</c:f>
              <c:numCache>
                <c:formatCode>0%</c:formatCode>
                <c:ptCount val="8"/>
                <c:pt idx="0">
                  <c:v>4.1666666666666664E-2</c:v>
                </c:pt>
                <c:pt idx="1">
                  <c:v>2.5000000000000001E-2</c:v>
                </c:pt>
                <c:pt idx="2">
                  <c:v>4.1666666666666664E-2</c:v>
                </c:pt>
                <c:pt idx="3">
                  <c:v>2.5000000000000001E-2</c:v>
                </c:pt>
                <c:pt idx="4">
                  <c:v>4.1666666666666664E-2</c:v>
                </c:pt>
                <c:pt idx="5">
                  <c:v>3.3300000000000003E-2</c:v>
                </c:pt>
                <c:pt idx="6">
                  <c:v>4.1666666666666664E-2</c:v>
                </c:pt>
                <c:pt idx="7">
                  <c:v>3.3300000000000003E-2</c:v>
                </c:pt>
              </c:numCache>
            </c:numRef>
          </c:val>
          <c:extLst>
            <c:ext xmlns:c16="http://schemas.microsoft.com/office/drawing/2014/chart" uri="{C3380CC4-5D6E-409C-BE32-E72D297353CC}">
              <c16:uniqueId val="{00000003-0118-4C06-8590-D76F0680C9EF}"/>
            </c:ext>
          </c:extLst>
        </c:ser>
        <c:ser>
          <c:idx val="4"/>
          <c:order val="4"/>
          <c:tx>
            <c:strRef>
              <c:f>'Amended data'!$F$55</c:f>
              <c:strCache>
                <c:ptCount val="1"/>
                <c:pt idx="0">
                  <c:v>Strongly disagree</c:v>
                </c:pt>
              </c:strCache>
            </c:strRef>
          </c:tx>
          <c:spPr>
            <a:solidFill>
              <a:schemeClr val="accent5"/>
            </a:solidFill>
            <a:ln>
              <a:noFill/>
            </a:ln>
            <a:effectLst/>
          </c:spPr>
          <c:invertIfNegative val="0"/>
          <c:dLbls>
            <c:delete val="1"/>
          </c:dLbls>
          <c:cat>
            <c:strRef>
              <c:f>'Amended data'!$A$56:$A$63</c:f>
              <c:strCache>
                <c:ptCount val="8"/>
                <c:pt idx="0">
                  <c:v>Wellbeing (ChSigs)</c:v>
                </c:pt>
                <c:pt idx="1">
                  <c:v>Wellbeing (Indivs)</c:v>
                </c:pt>
                <c:pt idx="2">
                  <c:v>Inclusivity (ChSigs)</c:v>
                </c:pt>
                <c:pt idx="3">
                  <c:v>Inclusivity (Indivs)</c:v>
                </c:pt>
                <c:pt idx="4">
                  <c:v>Diversity (ChSigs)</c:v>
                </c:pt>
                <c:pt idx="5">
                  <c:v>Diversity (Indivs)</c:v>
                </c:pt>
                <c:pt idx="6">
                  <c:v>Equity (ChSigs)</c:v>
                </c:pt>
                <c:pt idx="7">
                  <c:v>Equity (Indivs)</c:v>
                </c:pt>
              </c:strCache>
            </c:strRef>
          </c:cat>
          <c:val>
            <c:numRef>
              <c:f>'Amended data'!$F$56:$F$63</c:f>
              <c:numCache>
                <c:formatCode>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4-0118-4C06-8590-D76F0680C9EF}"/>
            </c:ext>
          </c:extLst>
        </c:ser>
        <c:dLbls>
          <c:dLblPos val="ctr"/>
          <c:showLegendKey val="0"/>
          <c:showVal val="1"/>
          <c:showCatName val="0"/>
          <c:showSerName val="0"/>
          <c:showPercent val="0"/>
          <c:showBubbleSize val="0"/>
        </c:dLbls>
        <c:gapWidth val="79"/>
        <c:overlap val="100"/>
        <c:axId val="1072399775"/>
        <c:axId val="53517183"/>
      </c:barChart>
      <c:catAx>
        <c:axId val="1072399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3517183"/>
        <c:crosses val="autoZero"/>
        <c:auto val="1"/>
        <c:lblAlgn val="ctr"/>
        <c:lblOffset val="100"/>
        <c:noMultiLvlLbl val="0"/>
      </c:catAx>
      <c:valAx>
        <c:axId val="53517183"/>
        <c:scaling>
          <c:orientation val="minMax"/>
          <c:max val="1"/>
        </c:scaling>
        <c:delete val="1"/>
        <c:axPos val="b"/>
        <c:numFmt formatCode="0%" sourceLinked="1"/>
        <c:majorTickMark val="none"/>
        <c:minorTickMark val="none"/>
        <c:tickLblPos val="nextTo"/>
        <c:crossAx val="107239977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a:t>Within MY ORGANISATION, IP Inclusive has had a positive impact on...</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'Amended data'!$B$94</c:f>
              <c:strCache>
                <c:ptCount val="1"/>
                <c:pt idx="0">
                  <c:v>Strongly 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'Amended data'!$A$95:$A$102</c:f>
              <c:strCache>
                <c:ptCount val="8"/>
                <c:pt idx="0">
                  <c:v>Wellbeing (ChSigs)</c:v>
                </c:pt>
                <c:pt idx="1">
                  <c:v>Wellbeing (Indivs)</c:v>
                </c:pt>
                <c:pt idx="2">
                  <c:v>Inclusivity (ChSigs)</c:v>
                </c:pt>
                <c:pt idx="3">
                  <c:v>Inclusivity (Indivs)</c:v>
                </c:pt>
                <c:pt idx="4">
                  <c:v>Diversity (ChSigs)</c:v>
                </c:pt>
                <c:pt idx="5">
                  <c:v>Diversity (Indivs)</c:v>
                </c:pt>
                <c:pt idx="6">
                  <c:v>Equity (ChSigs)</c:v>
                </c:pt>
                <c:pt idx="7">
                  <c:v>Equity (Indivs)</c:v>
                </c:pt>
              </c:strCache>
            </c:strRef>
          </c:cat>
          <c:val>
            <c:numRef>
              <c:f>'Amended data'!$B$95:$B$102</c:f>
              <c:numCache>
                <c:formatCode>0%</c:formatCode>
                <c:ptCount val="8"/>
                <c:pt idx="0">
                  <c:v>0.125</c:v>
                </c:pt>
                <c:pt idx="1">
                  <c:v>8.3299999999999999E-2</c:v>
                </c:pt>
                <c:pt idx="2">
                  <c:v>0.16666666666666666</c:v>
                </c:pt>
                <c:pt idx="3">
                  <c:v>7.4999999999999997E-2</c:v>
                </c:pt>
                <c:pt idx="4">
                  <c:v>0.16666666666666666</c:v>
                </c:pt>
                <c:pt idx="5">
                  <c:v>5.8299999999999998E-2</c:v>
                </c:pt>
                <c:pt idx="6">
                  <c:v>0.16666666666666666</c:v>
                </c:pt>
                <c:pt idx="7">
                  <c:v>7.4399999999999994E-2</c:v>
                </c:pt>
              </c:numCache>
            </c:numRef>
          </c:val>
          <c:extLst>
            <c:ext xmlns:c16="http://schemas.microsoft.com/office/drawing/2014/chart" uri="{C3380CC4-5D6E-409C-BE32-E72D297353CC}">
              <c16:uniqueId val="{00000000-CD96-4B4A-9AFF-AFDC6C647FDD}"/>
            </c:ext>
          </c:extLst>
        </c:ser>
        <c:ser>
          <c:idx val="1"/>
          <c:order val="1"/>
          <c:tx>
            <c:strRef>
              <c:f>'Amended data'!$C$94</c:f>
              <c:strCache>
                <c:ptCount val="1"/>
                <c:pt idx="0">
                  <c:v>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'Amended data'!$A$95:$A$102</c:f>
              <c:strCache>
                <c:ptCount val="8"/>
                <c:pt idx="0">
                  <c:v>Wellbeing (ChSigs)</c:v>
                </c:pt>
                <c:pt idx="1">
                  <c:v>Wellbeing (Indivs)</c:v>
                </c:pt>
                <c:pt idx="2">
                  <c:v>Inclusivity (ChSigs)</c:v>
                </c:pt>
                <c:pt idx="3">
                  <c:v>Inclusivity (Indivs)</c:v>
                </c:pt>
                <c:pt idx="4">
                  <c:v>Diversity (ChSigs)</c:v>
                </c:pt>
                <c:pt idx="5">
                  <c:v>Diversity (Indivs)</c:v>
                </c:pt>
                <c:pt idx="6">
                  <c:v>Equity (ChSigs)</c:v>
                </c:pt>
                <c:pt idx="7">
                  <c:v>Equity (Indivs)</c:v>
                </c:pt>
              </c:strCache>
            </c:strRef>
          </c:cat>
          <c:val>
            <c:numRef>
              <c:f>'Amended data'!$C$95:$C$102</c:f>
              <c:numCache>
                <c:formatCode>0%</c:formatCode>
                <c:ptCount val="8"/>
                <c:pt idx="0">
                  <c:v>0.5</c:v>
                </c:pt>
                <c:pt idx="1">
                  <c:v>0.49170000000000003</c:v>
                </c:pt>
                <c:pt idx="2">
                  <c:v>0.5</c:v>
                </c:pt>
                <c:pt idx="3">
                  <c:v>0.54169999999999996</c:v>
                </c:pt>
                <c:pt idx="4">
                  <c:v>0.41666666666666669</c:v>
                </c:pt>
                <c:pt idx="5">
                  <c:v>0.45</c:v>
                </c:pt>
                <c:pt idx="6">
                  <c:v>0.41666666666666669</c:v>
                </c:pt>
                <c:pt idx="7">
                  <c:v>0.47110000000000002</c:v>
                </c:pt>
              </c:numCache>
            </c:numRef>
          </c:val>
          <c:extLst>
            <c:ext xmlns:c16="http://schemas.microsoft.com/office/drawing/2014/chart" uri="{C3380CC4-5D6E-409C-BE32-E72D297353CC}">
              <c16:uniqueId val="{00000001-CD96-4B4A-9AFF-AFDC6C647FDD}"/>
            </c:ext>
          </c:extLst>
        </c:ser>
        <c:ser>
          <c:idx val="2"/>
          <c:order val="2"/>
          <c:tx>
            <c:strRef>
              <c:f>'Amended data'!$D$94</c:f>
              <c:strCache>
                <c:ptCount val="1"/>
                <c:pt idx="0">
                  <c:v>Neutral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'Amended data'!$A$95:$A$102</c:f>
              <c:strCache>
                <c:ptCount val="8"/>
                <c:pt idx="0">
                  <c:v>Wellbeing (ChSigs)</c:v>
                </c:pt>
                <c:pt idx="1">
                  <c:v>Wellbeing (Indivs)</c:v>
                </c:pt>
                <c:pt idx="2">
                  <c:v>Inclusivity (ChSigs)</c:v>
                </c:pt>
                <c:pt idx="3">
                  <c:v>Inclusivity (Indivs)</c:v>
                </c:pt>
                <c:pt idx="4">
                  <c:v>Diversity (ChSigs)</c:v>
                </c:pt>
                <c:pt idx="5">
                  <c:v>Diversity (Indivs)</c:v>
                </c:pt>
                <c:pt idx="6">
                  <c:v>Equity (ChSigs)</c:v>
                </c:pt>
                <c:pt idx="7">
                  <c:v>Equity (Indivs)</c:v>
                </c:pt>
              </c:strCache>
            </c:strRef>
          </c:cat>
          <c:val>
            <c:numRef>
              <c:f>'Amended data'!$D$95:$D$102</c:f>
              <c:numCache>
                <c:formatCode>0%</c:formatCode>
                <c:ptCount val="8"/>
                <c:pt idx="0">
                  <c:v>0.33333333333333331</c:v>
                </c:pt>
                <c:pt idx="1">
                  <c:v>0.35</c:v>
                </c:pt>
                <c:pt idx="2">
                  <c:v>0.33333333333333331</c:v>
                </c:pt>
                <c:pt idx="3">
                  <c:v>0.31669999999999998</c:v>
                </c:pt>
                <c:pt idx="4">
                  <c:v>0.41666666666666669</c:v>
                </c:pt>
                <c:pt idx="5">
                  <c:v>0.39169999999999999</c:v>
                </c:pt>
                <c:pt idx="6">
                  <c:v>0.41666666666666669</c:v>
                </c:pt>
                <c:pt idx="7">
                  <c:v>0.37190000000000001</c:v>
                </c:pt>
              </c:numCache>
            </c:numRef>
          </c:val>
          <c:extLst>
            <c:ext xmlns:c16="http://schemas.microsoft.com/office/drawing/2014/chart" uri="{C3380CC4-5D6E-409C-BE32-E72D297353CC}">
              <c16:uniqueId val="{00000002-CD96-4B4A-9AFF-AFDC6C647FDD}"/>
            </c:ext>
          </c:extLst>
        </c:ser>
        <c:ser>
          <c:idx val="3"/>
          <c:order val="3"/>
          <c:tx>
            <c:strRef>
              <c:f>'Amended data'!$E$94</c:f>
              <c:strCache>
                <c:ptCount val="1"/>
                <c:pt idx="0">
                  <c:v>Disagree</c:v>
                </c:pt>
              </c:strCache>
            </c:strRef>
          </c:tx>
          <c:spPr>
            <a:solidFill>
              <a:schemeClr val="accent4"/>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3-CD96-4B4A-9AFF-AFDC6C647FDD}"/>
                </c:ext>
              </c:extLst>
            </c:dLbl>
            <c:dLbl>
              <c:idx val="4"/>
              <c:delete val="1"/>
              <c:extLst>
                <c:ext xmlns:c15="http://schemas.microsoft.com/office/drawing/2012/chart" uri="{CE6537A1-D6FC-4f65-9D91-7224C49458BB}"/>
                <c:ext xmlns:c16="http://schemas.microsoft.com/office/drawing/2014/chart" uri="{C3380CC4-5D6E-409C-BE32-E72D297353CC}">
                  <c16:uniqueId val="{00000004-CD96-4B4A-9AFF-AFDC6C647FDD}"/>
                </c:ext>
              </c:extLst>
            </c:dLbl>
            <c:dLbl>
              <c:idx val="6"/>
              <c:delete val="1"/>
              <c:extLst>
                <c:ext xmlns:c15="http://schemas.microsoft.com/office/drawing/2012/chart" uri="{CE6537A1-D6FC-4f65-9D91-7224C49458BB}"/>
                <c:ext xmlns:c16="http://schemas.microsoft.com/office/drawing/2014/chart" uri="{C3380CC4-5D6E-409C-BE32-E72D297353CC}">
                  <c16:uniqueId val="{00000005-CD96-4B4A-9AFF-AFDC6C647FD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'Amended data'!$A$95:$A$102</c:f>
              <c:strCache>
                <c:ptCount val="8"/>
                <c:pt idx="0">
                  <c:v>Wellbeing (ChSigs)</c:v>
                </c:pt>
                <c:pt idx="1">
                  <c:v>Wellbeing (Indivs)</c:v>
                </c:pt>
                <c:pt idx="2">
                  <c:v>Inclusivity (ChSigs)</c:v>
                </c:pt>
                <c:pt idx="3">
                  <c:v>Inclusivity (Indivs)</c:v>
                </c:pt>
                <c:pt idx="4">
                  <c:v>Diversity (ChSigs)</c:v>
                </c:pt>
                <c:pt idx="5">
                  <c:v>Diversity (Indivs)</c:v>
                </c:pt>
                <c:pt idx="6">
                  <c:v>Equity (ChSigs)</c:v>
                </c:pt>
                <c:pt idx="7">
                  <c:v>Equity (Indivs)</c:v>
                </c:pt>
              </c:strCache>
            </c:strRef>
          </c:cat>
          <c:val>
            <c:numRef>
              <c:f>'Amended data'!$E$95:$E$102</c:f>
              <c:numCache>
                <c:formatCode>0%</c:formatCode>
                <c:ptCount val="8"/>
                <c:pt idx="0">
                  <c:v>4.1666666666666664E-2</c:v>
                </c:pt>
                <c:pt idx="1">
                  <c:v>6.6699999999999995E-2</c:v>
                </c:pt>
                <c:pt idx="2">
                  <c:v>0</c:v>
                </c:pt>
                <c:pt idx="3">
                  <c:v>5.8299999999999998E-2</c:v>
                </c:pt>
                <c:pt idx="4">
                  <c:v>0</c:v>
                </c:pt>
                <c:pt idx="5">
                  <c:v>9.1700000000000004E-2</c:v>
                </c:pt>
                <c:pt idx="6">
                  <c:v>0</c:v>
                </c:pt>
                <c:pt idx="7">
                  <c:v>6.6100000000000006E-2</c:v>
                </c:pt>
              </c:numCache>
            </c:numRef>
          </c:val>
          <c:extLst>
            <c:ext xmlns:c16="http://schemas.microsoft.com/office/drawing/2014/chart" uri="{C3380CC4-5D6E-409C-BE32-E72D297353CC}">
              <c16:uniqueId val="{00000006-CD96-4B4A-9AFF-AFDC6C647FDD}"/>
            </c:ext>
          </c:extLst>
        </c:ser>
        <c:ser>
          <c:idx val="4"/>
          <c:order val="4"/>
          <c:tx>
            <c:strRef>
              <c:f>'Amended data'!$F$94</c:f>
              <c:strCache>
                <c:ptCount val="1"/>
                <c:pt idx="0">
                  <c:v>Strongly disagree</c:v>
                </c:pt>
              </c:strCache>
            </c:strRef>
          </c:tx>
          <c:spPr>
            <a:solidFill>
              <a:schemeClr val="accent5"/>
            </a:solidFill>
            <a:ln>
              <a:noFill/>
            </a:ln>
            <a:effectLst/>
          </c:spPr>
          <c:invertIfNegative val="0"/>
          <c:dLbls>
            <c:delete val="1"/>
          </c:dLbls>
          <c:cat>
            <c:strRef>
              <c:f>'Amended data'!$A$95:$A$102</c:f>
              <c:strCache>
                <c:ptCount val="8"/>
                <c:pt idx="0">
                  <c:v>Wellbeing (ChSigs)</c:v>
                </c:pt>
                <c:pt idx="1">
                  <c:v>Wellbeing (Indivs)</c:v>
                </c:pt>
                <c:pt idx="2">
                  <c:v>Inclusivity (ChSigs)</c:v>
                </c:pt>
                <c:pt idx="3">
                  <c:v>Inclusivity (Indivs)</c:v>
                </c:pt>
                <c:pt idx="4">
                  <c:v>Diversity (ChSigs)</c:v>
                </c:pt>
                <c:pt idx="5">
                  <c:v>Diversity (Indivs)</c:v>
                </c:pt>
                <c:pt idx="6">
                  <c:v>Equity (ChSigs)</c:v>
                </c:pt>
                <c:pt idx="7">
                  <c:v>Equity (Indivs)</c:v>
                </c:pt>
              </c:strCache>
            </c:strRef>
          </c:cat>
          <c:val>
            <c:numRef>
              <c:f>'Amended data'!$F$95:$F$102</c:f>
              <c:numCache>
                <c:formatCode>0%</c:formatCode>
                <c:ptCount val="8"/>
                <c:pt idx="0">
                  <c:v>0</c:v>
                </c:pt>
                <c:pt idx="1">
                  <c:v>8.3000000000000001E-3</c:v>
                </c:pt>
                <c:pt idx="2">
                  <c:v>0</c:v>
                </c:pt>
                <c:pt idx="3">
                  <c:v>8.3000000000000001E-3</c:v>
                </c:pt>
                <c:pt idx="4">
                  <c:v>0</c:v>
                </c:pt>
                <c:pt idx="5">
                  <c:v>8.3000000000000001E-3</c:v>
                </c:pt>
                <c:pt idx="6">
                  <c:v>0</c:v>
                </c:pt>
                <c:pt idx="7">
                  <c:v>1.6500000000000001E-2</c:v>
                </c:pt>
              </c:numCache>
            </c:numRef>
          </c:val>
          <c:extLst>
            <c:ext xmlns:c16="http://schemas.microsoft.com/office/drawing/2014/chart" uri="{C3380CC4-5D6E-409C-BE32-E72D297353CC}">
              <c16:uniqueId val="{00000007-CD96-4B4A-9AFF-AFDC6C647FDD}"/>
            </c:ext>
          </c:extLst>
        </c:ser>
        <c:dLbls>
          <c:dLblPos val="ctr"/>
          <c:showLegendKey val="0"/>
          <c:showVal val="1"/>
          <c:showCatName val="0"/>
          <c:showSerName val="0"/>
          <c:showPercent val="0"/>
          <c:showBubbleSize val="0"/>
        </c:dLbls>
        <c:gapWidth val="79"/>
        <c:overlap val="100"/>
        <c:axId val="1661685376"/>
        <c:axId val="1661672416"/>
      </c:barChart>
      <c:catAx>
        <c:axId val="1661685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661672416"/>
        <c:crosses val="autoZero"/>
        <c:auto val="1"/>
        <c:lblAlgn val="ctr"/>
        <c:lblOffset val="100"/>
        <c:noMultiLvlLbl val="0"/>
      </c:catAx>
      <c:valAx>
        <c:axId val="1661672416"/>
        <c:scaling>
          <c:orientation val="minMax"/>
          <c:max val="1"/>
        </c:scaling>
        <c:delete val="1"/>
        <c:axPos val="b"/>
        <c:numFmt formatCode="0%" sourceLinked="1"/>
        <c:majorTickMark val="none"/>
        <c:minorTickMark val="none"/>
        <c:tickLblPos val="nextTo"/>
        <c:crossAx val="1661685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a:t>I personally value and/or have been impacted by IP Inclusive’s work on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'Q4 from Indivs'!$B$21</c:f>
              <c:strCache>
                <c:ptCount val="1"/>
                <c:pt idx="0">
                  <c:v>Strongly agree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'Q4 from Indivs'!$A$22:$A$25</c:f>
              <c:strCache>
                <c:ptCount val="4"/>
                <c:pt idx="0">
                  <c:v>Wellbeing</c:v>
                </c:pt>
                <c:pt idx="1">
                  <c:v>Inclusivity</c:v>
                </c:pt>
                <c:pt idx="2">
                  <c:v>Diversity</c:v>
                </c:pt>
                <c:pt idx="3">
                  <c:v>Equity</c:v>
                </c:pt>
              </c:strCache>
            </c:strRef>
          </c:cat>
          <c:val>
            <c:numRef>
              <c:f>'Q4 from Indivs'!$B$22:$B$25</c:f>
              <c:numCache>
                <c:formatCode>0%</c:formatCode>
                <c:ptCount val="4"/>
                <c:pt idx="0">
                  <c:v>0.375</c:v>
                </c:pt>
                <c:pt idx="1">
                  <c:v>0.41670000000000001</c:v>
                </c:pt>
                <c:pt idx="2">
                  <c:v>0.4118</c:v>
                </c:pt>
                <c:pt idx="3">
                  <c:v>0.39169999999999999</c:v>
                </c:pt>
              </c:numCache>
            </c:numRef>
          </c:val>
          <c:extLst>
            <c:ext xmlns:c16="http://schemas.microsoft.com/office/drawing/2014/chart" uri="{C3380CC4-5D6E-409C-BE32-E72D297353CC}">
              <c16:uniqueId val="{00000000-0AF8-47D2-81BE-011808DEAA2B}"/>
            </c:ext>
          </c:extLst>
        </c:ser>
        <c:ser>
          <c:idx val="1"/>
          <c:order val="1"/>
          <c:tx>
            <c:strRef>
              <c:f>'Q4 from Indivs'!$C$21</c:f>
              <c:strCache>
                <c:ptCount val="1"/>
                <c:pt idx="0">
                  <c:v>Agree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'Q4 from Indivs'!$A$22:$A$25</c:f>
              <c:strCache>
                <c:ptCount val="4"/>
                <c:pt idx="0">
                  <c:v>Wellbeing</c:v>
                </c:pt>
                <c:pt idx="1">
                  <c:v>Inclusivity</c:v>
                </c:pt>
                <c:pt idx="2">
                  <c:v>Diversity</c:v>
                </c:pt>
                <c:pt idx="3">
                  <c:v>Equity</c:v>
                </c:pt>
              </c:strCache>
            </c:strRef>
          </c:cat>
          <c:val>
            <c:numRef>
              <c:f>'Q4 from Indivs'!$C$22:$C$25</c:f>
              <c:numCache>
                <c:formatCode>0%</c:formatCode>
                <c:ptCount val="4"/>
                <c:pt idx="0">
                  <c:v>0.4083</c:v>
                </c:pt>
                <c:pt idx="1">
                  <c:v>0.39169999999999999</c:v>
                </c:pt>
                <c:pt idx="2">
                  <c:v>0.37819999999999998</c:v>
                </c:pt>
                <c:pt idx="3">
                  <c:v>0.38329999999999997</c:v>
                </c:pt>
              </c:numCache>
            </c:numRef>
          </c:val>
          <c:extLst>
            <c:ext xmlns:c16="http://schemas.microsoft.com/office/drawing/2014/chart" uri="{C3380CC4-5D6E-409C-BE32-E72D297353CC}">
              <c16:uniqueId val="{00000001-0AF8-47D2-81BE-011808DEAA2B}"/>
            </c:ext>
          </c:extLst>
        </c:ser>
        <c:ser>
          <c:idx val="2"/>
          <c:order val="2"/>
          <c:tx>
            <c:strRef>
              <c:f>'Q4 from Indivs'!$D$21</c:f>
              <c:strCache>
                <c:ptCount val="1"/>
                <c:pt idx="0">
                  <c:v>Neutral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'Q4 from Indivs'!$A$22:$A$25</c:f>
              <c:strCache>
                <c:ptCount val="4"/>
                <c:pt idx="0">
                  <c:v>Wellbeing</c:v>
                </c:pt>
                <c:pt idx="1">
                  <c:v>Inclusivity</c:v>
                </c:pt>
                <c:pt idx="2">
                  <c:v>Diversity</c:v>
                </c:pt>
                <c:pt idx="3">
                  <c:v>Equity</c:v>
                </c:pt>
              </c:strCache>
            </c:strRef>
          </c:cat>
          <c:val>
            <c:numRef>
              <c:f>'Q4 from Indivs'!$D$22:$D$25</c:f>
              <c:numCache>
                <c:formatCode>0%</c:formatCode>
                <c:ptCount val="4"/>
                <c:pt idx="0">
                  <c:v>0.14169999999999999</c:v>
                </c:pt>
                <c:pt idx="1">
                  <c:v>0.10829999999999999</c:v>
                </c:pt>
                <c:pt idx="2">
                  <c:v>0.1176</c:v>
                </c:pt>
                <c:pt idx="3">
                  <c:v>0.14169999999999999</c:v>
                </c:pt>
              </c:numCache>
            </c:numRef>
          </c:val>
          <c:extLst>
            <c:ext xmlns:c16="http://schemas.microsoft.com/office/drawing/2014/chart" uri="{C3380CC4-5D6E-409C-BE32-E72D297353CC}">
              <c16:uniqueId val="{00000002-0AF8-47D2-81BE-011808DEAA2B}"/>
            </c:ext>
          </c:extLst>
        </c:ser>
        <c:ser>
          <c:idx val="3"/>
          <c:order val="3"/>
          <c:tx>
            <c:strRef>
              <c:f>'Q4 from Indivs'!$E$21</c:f>
              <c:strCache>
                <c:ptCount val="1"/>
                <c:pt idx="0">
                  <c:v>Disagree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'Q4 from Indivs'!$A$22:$A$25</c:f>
              <c:strCache>
                <c:ptCount val="4"/>
                <c:pt idx="0">
                  <c:v>Wellbeing</c:v>
                </c:pt>
                <c:pt idx="1">
                  <c:v>Inclusivity</c:v>
                </c:pt>
                <c:pt idx="2">
                  <c:v>Diversity</c:v>
                </c:pt>
                <c:pt idx="3">
                  <c:v>Equity</c:v>
                </c:pt>
              </c:strCache>
            </c:strRef>
          </c:cat>
          <c:val>
            <c:numRef>
              <c:f>'Q4 from Indivs'!$E$22:$E$25</c:f>
              <c:numCache>
                <c:formatCode>0%</c:formatCode>
                <c:ptCount val="4"/>
                <c:pt idx="0">
                  <c:v>5.8299999999999998E-2</c:v>
                </c:pt>
                <c:pt idx="1">
                  <c:v>0.05</c:v>
                </c:pt>
                <c:pt idx="2">
                  <c:v>5.8799999999999998E-2</c:v>
                </c:pt>
                <c:pt idx="3">
                  <c:v>0.05</c:v>
                </c:pt>
              </c:numCache>
            </c:numRef>
          </c:val>
          <c:extLst>
            <c:ext xmlns:c16="http://schemas.microsoft.com/office/drawing/2014/chart" uri="{C3380CC4-5D6E-409C-BE32-E72D297353CC}">
              <c16:uniqueId val="{00000003-0AF8-47D2-81BE-011808DEAA2B}"/>
            </c:ext>
          </c:extLst>
        </c:ser>
        <c:ser>
          <c:idx val="4"/>
          <c:order val="4"/>
          <c:tx>
            <c:strRef>
              <c:f>'Q4 from Indivs'!$F$21</c:f>
              <c:strCache>
                <c:ptCount val="1"/>
                <c:pt idx="0">
                  <c:v>Strongly disagree</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0AF8-47D2-81BE-011808DEAA2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'Q4 from Indivs'!$A$22:$A$25</c:f>
              <c:strCache>
                <c:ptCount val="4"/>
                <c:pt idx="0">
                  <c:v>Wellbeing</c:v>
                </c:pt>
                <c:pt idx="1">
                  <c:v>Inclusivity</c:v>
                </c:pt>
                <c:pt idx="2">
                  <c:v>Diversity</c:v>
                </c:pt>
                <c:pt idx="3">
                  <c:v>Equity</c:v>
                </c:pt>
              </c:strCache>
            </c:strRef>
          </c:cat>
          <c:val>
            <c:numRef>
              <c:f>'Q4 from Indivs'!$F$22:$F$25</c:f>
              <c:numCache>
                <c:formatCode>0%</c:formatCode>
                <c:ptCount val="4"/>
                <c:pt idx="0">
                  <c:v>1.67E-2</c:v>
                </c:pt>
                <c:pt idx="1">
                  <c:v>3.3300000000000003E-2</c:v>
                </c:pt>
                <c:pt idx="2">
                  <c:v>3.3599999999999998E-2</c:v>
                </c:pt>
                <c:pt idx="3">
                  <c:v>3.3300000000000003E-2</c:v>
                </c:pt>
              </c:numCache>
            </c:numRef>
          </c:val>
          <c:extLst>
            <c:ext xmlns:c16="http://schemas.microsoft.com/office/drawing/2014/chart" uri="{C3380CC4-5D6E-409C-BE32-E72D297353CC}">
              <c16:uniqueId val="{00000005-0AF8-47D2-81BE-011808DEAA2B}"/>
            </c:ext>
          </c:extLst>
        </c:ser>
        <c:dLbls>
          <c:dLblPos val="ctr"/>
          <c:showLegendKey val="0"/>
          <c:showVal val="1"/>
          <c:showCatName val="0"/>
          <c:showSerName val="0"/>
          <c:showPercent val="0"/>
          <c:showBubbleSize val="0"/>
        </c:dLbls>
        <c:gapWidth val="79"/>
        <c:overlap val="100"/>
        <c:axId val="1079771599"/>
        <c:axId val="1079767759"/>
      </c:barChart>
      <c:catAx>
        <c:axId val="1079771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79767759"/>
        <c:crosses val="autoZero"/>
        <c:auto val="1"/>
        <c:lblAlgn val="ctr"/>
        <c:lblOffset val="100"/>
        <c:noMultiLvlLbl val="0"/>
      </c:catAx>
      <c:valAx>
        <c:axId val="1079767759"/>
        <c:scaling>
          <c:orientation val="minMax"/>
        </c:scaling>
        <c:delete val="1"/>
        <c:axPos val="b"/>
        <c:numFmt formatCode="0%" sourceLinked="1"/>
        <c:majorTickMark val="none"/>
        <c:minorTickMark val="none"/>
        <c:tickLblPos val="nextTo"/>
        <c:crossAx val="107977159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What our Charter Signatory organisations value </a:t>
            </a:r>
          </a:p>
        </c:rich>
      </c:tx>
      <c:layout>
        <c:manualLayout>
          <c:xMode val="edge"/>
          <c:yMode val="edge"/>
          <c:x val="0.16066666666666668"/>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'Q12'!$A$18:$A$23</c:f>
              <c:strCache>
                <c:ptCount val="6"/>
                <c:pt idx="0">
                  <c:v>Other (please specify)</c:v>
                </c:pt>
                <c:pt idx="1">
                  <c:v>Careers in Ideas (including Mentoring Hub )</c:v>
                </c:pt>
                <c:pt idx="2">
                  <c:v>Mental Wellbeing (e.g. Mental Health Hub, collaboration with Jonathan’s Voice)</c:v>
                </c:pt>
                <c:pt idx="3">
                  <c:v>IP Inclusive resources (e.g. EDI Starter Pack, Allyship Guidelines, Toolkits, event reports or recordings)</c:v>
                </c:pt>
                <c:pt idx="4">
                  <c:v>IP Inclusive Communities (including their events, resources, other support)</c:v>
                </c:pt>
                <c:pt idx="5">
                  <c:v>IP Inclusive events</c:v>
                </c:pt>
              </c:strCache>
            </c:strRef>
          </c:cat>
          <c:val>
            <c:numRef>
              <c:f>'Q12'!$B$18:$B$23</c:f>
              <c:numCache>
                <c:formatCode>0%</c:formatCode>
                <c:ptCount val="6"/>
                <c:pt idx="0">
                  <c:v>8.6956521739130432E-2</c:v>
                </c:pt>
                <c:pt idx="1">
                  <c:v>0.43478260869565216</c:v>
                </c:pt>
                <c:pt idx="2">
                  <c:v>0.56521739130434778</c:v>
                </c:pt>
                <c:pt idx="3">
                  <c:v>0.60869565217391308</c:v>
                </c:pt>
                <c:pt idx="4">
                  <c:v>0.69565217391304346</c:v>
                </c:pt>
                <c:pt idx="5">
                  <c:v>0.78260869565217395</c:v>
                </c:pt>
              </c:numCache>
            </c:numRef>
          </c:val>
          <c:extLst>
            <c:ext xmlns:c16="http://schemas.microsoft.com/office/drawing/2014/chart" uri="{C3380CC4-5D6E-409C-BE32-E72D297353CC}">
              <c16:uniqueId val="{00000000-9576-4400-A640-05B0BBCB65AE}"/>
            </c:ext>
          </c:extLst>
        </c:ser>
        <c:dLbls>
          <c:dLblPos val="inEnd"/>
          <c:showLegendKey val="0"/>
          <c:showVal val="1"/>
          <c:showCatName val="0"/>
          <c:showSerName val="0"/>
          <c:showPercent val="0"/>
          <c:showBubbleSize val="0"/>
        </c:dLbls>
        <c:gapWidth val="182"/>
        <c:axId val="941599151"/>
        <c:axId val="941597711"/>
      </c:barChart>
      <c:catAx>
        <c:axId val="9415991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597711"/>
        <c:crosses val="autoZero"/>
        <c:auto val="1"/>
        <c:lblAlgn val="ctr"/>
        <c:lblOffset val="100"/>
        <c:noMultiLvlLbl val="0"/>
      </c:catAx>
      <c:valAx>
        <c:axId val="94159771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5991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What Individual</a:t>
            </a:r>
            <a:r>
              <a:rPr lang="en-GB" baseline="0"/>
              <a:t> IP Professionals value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 indivs'!$A$1:$A$6</c:f>
              <c:strCache>
                <c:ptCount val="6"/>
                <c:pt idx="0">
                  <c:v>Other (please specify)</c:v>
                </c:pt>
                <c:pt idx="1">
                  <c:v>Careers in Ideas (including Mentoring Hub )</c:v>
                </c:pt>
                <c:pt idx="2">
                  <c:v>Mental Wellbeing (e.g. Mental Health Hub, collaboration with Jonathan’s Voice)</c:v>
                </c:pt>
                <c:pt idx="3">
                  <c:v>IP Inclusive resources (e.g. EDI Starter Pack, Allyship Guidelines, Toolkits, event reports or recordings)</c:v>
                </c:pt>
                <c:pt idx="4">
                  <c:v>IP Inclusive Communities (including their events, resources, other support)</c:v>
                </c:pt>
                <c:pt idx="5">
                  <c:v>IP Inclusive events</c:v>
                </c:pt>
              </c:strCache>
            </c:strRef>
          </c:cat>
          <c:val>
            <c:numRef>
              <c:f>'Q5 indivs'!$B$1:$B$6</c:f>
              <c:numCache>
                <c:formatCode>0%</c:formatCode>
                <c:ptCount val="6"/>
                <c:pt idx="0">
                  <c:v>8.2600000000000007E-2</c:v>
                </c:pt>
                <c:pt idx="1">
                  <c:v>0.28439999999999999</c:v>
                </c:pt>
                <c:pt idx="2">
                  <c:v>0.38529999999999998</c:v>
                </c:pt>
                <c:pt idx="3">
                  <c:v>0.48620000000000002</c:v>
                </c:pt>
                <c:pt idx="4">
                  <c:v>0.52290000000000003</c:v>
                </c:pt>
                <c:pt idx="5">
                  <c:v>0.78900000000000003</c:v>
                </c:pt>
              </c:numCache>
            </c:numRef>
          </c:val>
          <c:extLst>
            <c:ext xmlns:c16="http://schemas.microsoft.com/office/drawing/2014/chart" uri="{C3380CC4-5D6E-409C-BE32-E72D297353CC}">
              <c16:uniqueId val="{00000000-6475-4A8D-B116-E80AECC40594}"/>
            </c:ext>
          </c:extLst>
        </c:ser>
        <c:dLbls>
          <c:dLblPos val="inEnd"/>
          <c:showLegendKey val="0"/>
          <c:showVal val="1"/>
          <c:showCatName val="0"/>
          <c:showSerName val="0"/>
          <c:showPercent val="0"/>
          <c:showBubbleSize val="0"/>
        </c:dLbls>
        <c:gapWidth val="182"/>
        <c:axId val="1148153919"/>
        <c:axId val="1148154879"/>
      </c:barChart>
      <c:catAx>
        <c:axId val="11481539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8154879"/>
        <c:crosses val="autoZero"/>
        <c:auto val="1"/>
        <c:lblAlgn val="ctr"/>
        <c:lblOffset val="100"/>
        <c:noMultiLvlLbl val="0"/>
      </c:catAx>
      <c:valAx>
        <c:axId val="1148154879"/>
        <c:scaling>
          <c:orientation val="minMax"/>
          <c:max val="0.8"/>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81539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Why IP Inclusive is valued by our Charter Signatory organisations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'Q13'!$A$28:$A$37</c:f>
              <c:strCache>
                <c:ptCount val="10"/>
                <c:pt idx="0">
                  <c:v>Other (please specify)</c:v>
                </c:pt>
                <c:pt idx="1">
                  <c:v>Helping the business to flourish</c:v>
                </c:pt>
                <c:pt idx="2">
                  <c:v>Opening / facilitating conversations within my organisation</c:v>
                </c:pt>
                <c:pt idx="3">
                  <c:v>Opening / facilitating conversations within the UK’s wider IP community</c:v>
                </c:pt>
                <c:pt idx="4">
                  <c:v>Support</c:v>
                </c:pt>
                <c:pt idx="5">
                  <c:v>Advice</c:v>
                </c:pt>
                <c:pt idx="6">
                  <c:v>Making EDI relevant</c:v>
                </c:pt>
                <c:pt idx="7">
                  <c:v>Sense of community</c:v>
                </c:pt>
                <c:pt idx="8">
                  <c:v>Sharing best practices</c:v>
                </c:pt>
                <c:pt idx="9">
                  <c:v>Education</c:v>
                </c:pt>
              </c:strCache>
            </c:strRef>
          </c:cat>
          <c:val>
            <c:numRef>
              <c:f>'Q13'!$B$28:$B$37</c:f>
              <c:numCache>
                <c:formatCode>0%</c:formatCode>
                <c:ptCount val="10"/>
                <c:pt idx="0">
                  <c:v>8.6956521739130432E-2</c:v>
                </c:pt>
                <c:pt idx="1">
                  <c:v>0.21739130434782608</c:v>
                </c:pt>
                <c:pt idx="2">
                  <c:v>0.47826086956521741</c:v>
                </c:pt>
                <c:pt idx="3">
                  <c:v>0.56521739130434778</c:v>
                </c:pt>
                <c:pt idx="4">
                  <c:v>0.56521739130434778</c:v>
                </c:pt>
                <c:pt idx="5">
                  <c:v>0.60869565217391308</c:v>
                </c:pt>
                <c:pt idx="6">
                  <c:v>0.65217391304347827</c:v>
                </c:pt>
                <c:pt idx="7">
                  <c:v>0.69565217391304346</c:v>
                </c:pt>
                <c:pt idx="8">
                  <c:v>0.82608695652173914</c:v>
                </c:pt>
                <c:pt idx="9">
                  <c:v>0.86956521739130432</c:v>
                </c:pt>
              </c:numCache>
            </c:numRef>
          </c:val>
          <c:extLst>
            <c:ext xmlns:c16="http://schemas.microsoft.com/office/drawing/2014/chart" uri="{C3380CC4-5D6E-409C-BE32-E72D297353CC}">
              <c16:uniqueId val="{00000000-9FEA-45D7-AFFC-98D7E4317ED9}"/>
            </c:ext>
          </c:extLst>
        </c:ser>
        <c:dLbls>
          <c:dLblPos val="inEnd"/>
          <c:showLegendKey val="0"/>
          <c:showVal val="1"/>
          <c:showCatName val="0"/>
          <c:showSerName val="0"/>
          <c:showPercent val="0"/>
          <c:showBubbleSize val="0"/>
        </c:dLbls>
        <c:gapWidth val="182"/>
        <c:axId val="878768479"/>
        <c:axId val="878768959"/>
      </c:barChart>
      <c:catAx>
        <c:axId val="8787684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768959"/>
        <c:crosses val="autoZero"/>
        <c:auto val="1"/>
        <c:lblAlgn val="ctr"/>
        <c:lblOffset val="100"/>
        <c:noMultiLvlLbl val="0"/>
      </c:catAx>
      <c:valAx>
        <c:axId val="878768959"/>
        <c:scaling>
          <c:orientation val="minMax"/>
          <c:max val="0.9"/>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768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Why</a:t>
            </a:r>
            <a:r>
              <a:rPr lang="en-GB" baseline="0"/>
              <a:t> IP Inclusive is valued by</a:t>
            </a:r>
            <a:r>
              <a:rPr lang="en-GB"/>
              <a:t> Individual IP Professionals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'Q6 indivs'!$A$3:$A$12</c:f>
              <c:strCache>
                <c:ptCount val="10"/>
                <c:pt idx="0">
                  <c:v>Other (please specify)</c:v>
                </c:pt>
                <c:pt idx="1">
                  <c:v>Helping my business to flourish</c:v>
                </c:pt>
                <c:pt idx="2">
                  <c:v>Opening / facilitating conversations within my organisation</c:v>
                </c:pt>
                <c:pt idx="3">
                  <c:v>Opening / facilitating conversations within the UK’s wider IP community</c:v>
                </c:pt>
                <c:pt idx="4">
                  <c:v>Making EDI relevant</c:v>
                </c:pt>
                <c:pt idx="5">
                  <c:v>Support</c:v>
                </c:pt>
                <c:pt idx="6">
                  <c:v>Sharing best practices</c:v>
                </c:pt>
                <c:pt idx="7">
                  <c:v>Advice</c:v>
                </c:pt>
                <c:pt idx="8">
                  <c:v>Sense of community</c:v>
                </c:pt>
                <c:pt idx="9">
                  <c:v>Education</c:v>
                </c:pt>
              </c:strCache>
            </c:strRef>
          </c:cat>
          <c:val>
            <c:numRef>
              <c:f>'Q6 indivs'!$B$3:$B$12</c:f>
              <c:numCache>
                <c:formatCode>0%</c:formatCode>
                <c:ptCount val="10"/>
                <c:pt idx="0">
                  <c:v>8.9300000000000004E-2</c:v>
                </c:pt>
                <c:pt idx="1">
                  <c:v>0.1071</c:v>
                </c:pt>
                <c:pt idx="2">
                  <c:v>0.47320000000000001</c:v>
                </c:pt>
                <c:pt idx="3">
                  <c:v>0.51790000000000003</c:v>
                </c:pt>
                <c:pt idx="4">
                  <c:v>0.52680000000000005</c:v>
                </c:pt>
                <c:pt idx="5">
                  <c:v>0.53569999999999995</c:v>
                </c:pt>
                <c:pt idx="6">
                  <c:v>0.58930000000000005</c:v>
                </c:pt>
                <c:pt idx="7">
                  <c:v>0.60709999999999997</c:v>
                </c:pt>
                <c:pt idx="8">
                  <c:v>0.66069999999999995</c:v>
                </c:pt>
                <c:pt idx="9">
                  <c:v>0.70540000000000003</c:v>
                </c:pt>
              </c:numCache>
            </c:numRef>
          </c:val>
          <c:extLst>
            <c:ext xmlns:c16="http://schemas.microsoft.com/office/drawing/2014/chart" uri="{C3380CC4-5D6E-409C-BE32-E72D297353CC}">
              <c16:uniqueId val="{00000000-1D97-4604-8BE8-2C408E4B4327}"/>
            </c:ext>
          </c:extLst>
        </c:ser>
        <c:dLbls>
          <c:dLblPos val="inEnd"/>
          <c:showLegendKey val="0"/>
          <c:showVal val="1"/>
          <c:showCatName val="0"/>
          <c:showSerName val="0"/>
          <c:showPercent val="0"/>
          <c:showBubbleSize val="0"/>
        </c:dLbls>
        <c:gapWidth val="182"/>
        <c:axId val="1049142783"/>
        <c:axId val="1049141343"/>
      </c:barChart>
      <c:catAx>
        <c:axId val="10491427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9141343"/>
        <c:crosses val="autoZero"/>
        <c:auto val="1"/>
        <c:lblAlgn val="ctr"/>
        <c:lblOffset val="100"/>
        <c:noMultiLvlLbl val="0"/>
      </c:catAx>
      <c:valAx>
        <c:axId val="10491413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9142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Which of these would your organisation like IP Inclusive to continue to provide? Please tick all that apply.</a:t>
            </a:r>
            <a:r>
              <a:rPr lang="en-GB" sz="1400" b="0" i="0" u="none" strike="noStrike" baseline="0"/>
              <a:t>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spPr>
            <a:solidFill>
              <a:schemeClr val="accent1"/>
            </a:solidFill>
            <a:ln>
              <a:noFill/>
            </a:ln>
            <a:effectLst/>
          </c:spPr>
          <c:invertIfNegative val="0"/>
          <c:cat>
            <c:strRef>
              <c:f>'Q22'!$A$31:$A$42</c:f>
              <c:strCache>
                <c:ptCount val="12"/>
                <c:pt idx="0">
                  <c:v>Other (please specify)</c:v>
                </c:pt>
                <c:pt idx="1">
                  <c:v>PR opportunities</c:v>
                </c:pt>
                <c:pt idx="2">
                  <c:v>Help in demonstrating your EDI / CSR commitments</c:v>
                </c:pt>
                <c:pt idx="3">
                  <c:v>A sense of community</c:v>
                </c:pt>
                <c:pt idx="4">
                  <c:v>Sector-wide networking and business development</c:v>
                </c:pt>
                <c:pt idx="5">
                  <c:v>Training / events in person</c:v>
                </c:pt>
                <c:pt idx="6">
                  <c:v>Opportunities to improve access to IP sector careers</c:v>
                </c:pt>
                <c:pt idx="7">
                  <c:v>Training / events online</c:v>
                </c:pt>
                <c:pt idx="8">
                  <c:v>Audio / video resources (e.g. event recordings)</c:v>
                </c:pt>
                <c:pt idx="9">
                  <c:v>Opportunities to share best practices</c:v>
                </c:pt>
                <c:pt idx="10">
                  <c:v>Written resources (e.g. guidance, toolkits)</c:v>
                </c:pt>
                <c:pt idx="11">
                  <c:v>Access to Communities and support networks</c:v>
                </c:pt>
              </c:strCache>
            </c:strRef>
          </c:cat>
          <c:val>
            <c:numRef>
              <c:f>'Q22'!$B$31:$B$42</c:f>
              <c:numCache>
                <c:formatCode>0%</c:formatCode>
                <c:ptCount val="12"/>
                <c:pt idx="0">
                  <c:v>0</c:v>
                </c:pt>
                <c:pt idx="1">
                  <c:v>0.13636363636363635</c:v>
                </c:pt>
                <c:pt idx="2">
                  <c:v>0.36363636363636365</c:v>
                </c:pt>
                <c:pt idx="3">
                  <c:v>0.45454545454545453</c:v>
                </c:pt>
                <c:pt idx="4">
                  <c:v>0.54545454545454541</c:v>
                </c:pt>
                <c:pt idx="5">
                  <c:v>0.63636363636363635</c:v>
                </c:pt>
                <c:pt idx="6">
                  <c:v>0.63636363636363635</c:v>
                </c:pt>
                <c:pt idx="7">
                  <c:v>0.72727272727272729</c:v>
                </c:pt>
                <c:pt idx="8">
                  <c:v>0.72727272727272729</c:v>
                </c:pt>
                <c:pt idx="9">
                  <c:v>0.86363636363636365</c:v>
                </c:pt>
                <c:pt idx="10">
                  <c:v>0.95454545454545459</c:v>
                </c:pt>
                <c:pt idx="11">
                  <c:v>0.95454545454545459</c:v>
                </c:pt>
              </c:numCache>
            </c:numRef>
          </c:val>
          <c:extLst>
            <c:ext xmlns:c16="http://schemas.microsoft.com/office/drawing/2014/chart" uri="{C3380CC4-5D6E-409C-BE32-E72D297353CC}">
              <c16:uniqueId val="{00000000-7C26-455A-8F0E-3F9BF0F643D4}"/>
            </c:ext>
          </c:extLst>
        </c:ser>
        <c:dLbls>
          <c:showLegendKey val="0"/>
          <c:showVal val="0"/>
          <c:showCatName val="0"/>
          <c:showSerName val="0"/>
          <c:showPercent val="0"/>
          <c:showBubbleSize val="0"/>
        </c:dLbls>
        <c:gapWidth val="182"/>
        <c:axId val="1546591632"/>
        <c:axId val="1546592112"/>
      </c:barChart>
      <c:catAx>
        <c:axId val="1546591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6592112"/>
        <c:crosses val="autoZero"/>
        <c:auto val="1"/>
        <c:lblAlgn val="ctr"/>
        <c:lblOffset val="100"/>
        <c:noMultiLvlLbl val="0"/>
      </c:catAx>
      <c:valAx>
        <c:axId val="154659211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6591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Which of these would you like IP Inclusive to continue to provide? Please tick all that apply.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delete val="1"/>
          </c:dLbls>
          <c:cat>
            <c:strRef>
              <c:f>'Q14 indivs'!$A$1:$A$12</c:f>
              <c:strCache>
                <c:ptCount val="12"/>
                <c:pt idx="0">
                  <c:v>Other (please specify)</c:v>
                </c:pt>
                <c:pt idx="1">
                  <c:v>PR opportunities</c:v>
                </c:pt>
                <c:pt idx="2">
                  <c:v>Help in demonstrating your EDI / CSR commitments</c:v>
                </c:pt>
                <c:pt idx="3">
                  <c:v>Sector-wide networking and business development</c:v>
                </c:pt>
                <c:pt idx="4">
                  <c:v>A sense of community</c:v>
                </c:pt>
                <c:pt idx="5">
                  <c:v>Audio / video resources (e.g. event recordings)</c:v>
                </c:pt>
                <c:pt idx="6">
                  <c:v>Opportunities to improve access to IP sector careers</c:v>
                </c:pt>
                <c:pt idx="7">
                  <c:v>Opportunities to share best practices</c:v>
                </c:pt>
                <c:pt idx="8">
                  <c:v>Written resources (e.g. guidance, toolkits)</c:v>
                </c:pt>
                <c:pt idx="9">
                  <c:v>Training / events in person</c:v>
                </c:pt>
                <c:pt idx="10">
                  <c:v>Access to Communities and support networks</c:v>
                </c:pt>
                <c:pt idx="11">
                  <c:v>Training / events online</c:v>
                </c:pt>
              </c:strCache>
            </c:strRef>
          </c:cat>
          <c:val>
            <c:numRef>
              <c:f>'Q14 indivs'!$B$1:$B$12</c:f>
              <c:numCache>
                <c:formatCode>0%</c:formatCode>
                <c:ptCount val="12"/>
                <c:pt idx="0">
                  <c:v>3.5400000000000001E-2</c:v>
                </c:pt>
                <c:pt idx="1">
                  <c:v>0.115</c:v>
                </c:pt>
                <c:pt idx="2">
                  <c:v>0.3982</c:v>
                </c:pt>
                <c:pt idx="3">
                  <c:v>0.41589999999999999</c:v>
                </c:pt>
                <c:pt idx="4">
                  <c:v>0.58409999999999995</c:v>
                </c:pt>
                <c:pt idx="5">
                  <c:v>0.64600000000000002</c:v>
                </c:pt>
                <c:pt idx="6">
                  <c:v>0.68140000000000001</c:v>
                </c:pt>
                <c:pt idx="7">
                  <c:v>0.69910000000000005</c:v>
                </c:pt>
                <c:pt idx="8">
                  <c:v>0.71679999999999999</c:v>
                </c:pt>
                <c:pt idx="9">
                  <c:v>0.75219999999999998</c:v>
                </c:pt>
                <c:pt idx="10">
                  <c:v>0.77880000000000005</c:v>
                </c:pt>
                <c:pt idx="11">
                  <c:v>0.85840000000000005</c:v>
                </c:pt>
              </c:numCache>
            </c:numRef>
          </c:val>
          <c:extLst>
            <c:ext xmlns:c16="http://schemas.microsoft.com/office/drawing/2014/chart" uri="{C3380CC4-5D6E-409C-BE32-E72D297353CC}">
              <c16:uniqueId val="{00000000-A1ED-4773-9C2D-35ED2D6B6AB2}"/>
            </c:ext>
          </c:extLst>
        </c:ser>
        <c:dLbls>
          <c:dLblPos val="inEnd"/>
          <c:showLegendKey val="0"/>
          <c:showVal val="1"/>
          <c:showCatName val="0"/>
          <c:showSerName val="0"/>
          <c:showPercent val="0"/>
          <c:showBubbleSize val="0"/>
        </c:dLbls>
        <c:gapWidth val="182"/>
        <c:axId val="1188050095"/>
        <c:axId val="1188050575"/>
      </c:barChart>
      <c:catAx>
        <c:axId val="11880500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8050575"/>
        <c:crosses val="autoZero"/>
        <c:auto val="1"/>
        <c:lblAlgn val="ctr"/>
        <c:lblOffset val="100"/>
        <c:noMultiLvlLbl val="0"/>
      </c:catAx>
      <c:valAx>
        <c:axId val="1188050575"/>
        <c:scaling>
          <c:orientation val="minMax"/>
          <c:max val="0.9"/>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80500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5515</Words>
  <Characters>31439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Smith</dc:creator>
  <cp:keywords/>
  <dc:description/>
  <cp:lastModifiedBy>Helen Smith</cp:lastModifiedBy>
  <cp:revision>2</cp:revision>
  <dcterms:created xsi:type="dcterms:W3CDTF">2025-07-02T11:23:00Z</dcterms:created>
  <dcterms:modified xsi:type="dcterms:W3CDTF">2025-07-02T11:23:00Z</dcterms:modified>
</cp:coreProperties>
</file>